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EB" w:rsidRPr="008A6190" w:rsidRDefault="005465EC"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PROCESSO DE LICITAÇÃO N° 0</w:t>
      </w:r>
      <w:r w:rsidR="00335909" w:rsidRPr="008A6190">
        <w:rPr>
          <w:rFonts w:ascii="Century Gothic" w:eastAsia="Century Gothic" w:hAnsi="Century Gothic" w:cs="Century Gothic"/>
          <w:b/>
          <w:sz w:val="24"/>
          <w:szCs w:val="24"/>
          <w:u w:val="single"/>
        </w:rPr>
        <w:t>80</w:t>
      </w:r>
      <w:r w:rsidRPr="008A6190">
        <w:rPr>
          <w:rFonts w:ascii="Century Gothic" w:eastAsia="Century Gothic" w:hAnsi="Century Gothic" w:cs="Century Gothic"/>
          <w:b/>
          <w:color w:val="000000"/>
          <w:sz w:val="24"/>
          <w:szCs w:val="24"/>
          <w:u w:val="single"/>
        </w:rPr>
        <w:t>/2023</w:t>
      </w:r>
    </w:p>
    <w:p w:rsidR="000D24EB" w:rsidRPr="008A6190" w:rsidRDefault="004F05EA"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REGISTRO DE PREÇO/PREGÃO ELETRÔNICO</w:t>
      </w:r>
      <w:r w:rsidRPr="008A6190">
        <w:rPr>
          <w:rFonts w:ascii="Century Gothic" w:eastAsia="Century Gothic" w:hAnsi="Century Gothic" w:cs="Century Gothic"/>
          <w:b/>
          <w:color w:val="000000"/>
          <w:sz w:val="24"/>
          <w:szCs w:val="24"/>
        </w:rPr>
        <w:t xml:space="preserve"> </w:t>
      </w:r>
      <w:r w:rsidR="005465EC" w:rsidRPr="008A6190">
        <w:rPr>
          <w:rFonts w:ascii="Century Gothic" w:eastAsia="Century Gothic" w:hAnsi="Century Gothic" w:cs="Century Gothic"/>
          <w:b/>
          <w:color w:val="000000"/>
          <w:sz w:val="24"/>
          <w:szCs w:val="24"/>
        </w:rPr>
        <w:t>Nº 00</w:t>
      </w:r>
      <w:r w:rsidR="00335909" w:rsidRPr="008A6190">
        <w:rPr>
          <w:rFonts w:ascii="Century Gothic" w:eastAsia="Century Gothic" w:hAnsi="Century Gothic" w:cs="Century Gothic"/>
          <w:b/>
          <w:color w:val="000000"/>
          <w:sz w:val="24"/>
          <w:szCs w:val="24"/>
        </w:rPr>
        <w:t>3</w:t>
      </w:r>
      <w:r w:rsidR="005465EC" w:rsidRPr="008A6190">
        <w:rPr>
          <w:rFonts w:ascii="Century Gothic" w:eastAsia="Century Gothic" w:hAnsi="Century Gothic" w:cs="Century Gothic"/>
          <w:b/>
          <w:color w:val="000000"/>
          <w:sz w:val="24"/>
          <w:szCs w:val="24"/>
        </w:rPr>
        <w:t>/2023</w:t>
      </w:r>
    </w:p>
    <w:p w:rsidR="000D24EB" w:rsidRPr="008A6190" w:rsidRDefault="005465EC"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TIPO - MENOR PREÇO UNITÁRIO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Este procedimento licitatório obedecerá, integralmente, à Lei nº 10.520, de 17 de julho de 2002, que instituiu a modalidade Pregão e, </w:t>
      </w:r>
      <w:bookmarkStart w:id="0" w:name="_GoBack"/>
      <w:r w:rsidRPr="008A6190">
        <w:rPr>
          <w:rFonts w:ascii="Century Gothic" w:eastAsia="Century Gothic" w:hAnsi="Century Gothic" w:cs="Century Gothic"/>
          <w:color w:val="000000"/>
          <w:sz w:val="24"/>
          <w:szCs w:val="24"/>
        </w:rPr>
        <w:t>subsidiariamente, Lei 8.666/93, e Decreto Federal nº 10.024/2019.</w:t>
      </w:r>
    </w:p>
    <w:bookmarkEnd w:id="0"/>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u w:val="single"/>
        </w:rPr>
        <w:t>OBJETO:</w:t>
      </w:r>
      <w:r w:rsidRPr="008A6190">
        <w:rPr>
          <w:rFonts w:ascii="Century Gothic" w:eastAsia="Century Gothic" w:hAnsi="Century Gothic" w:cs="Century Gothic"/>
          <w:b/>
          <w:color w:val="000000"/>
          <w:sz w:val="24"/>
          <w:szCs w:val="24"/>
        </w:rPr>
        <w:t xml:space="preserve"> </w:t>
      </w:r>
      <w:r w:rsidRPr="008A6190">
        <w:rPr>
          <w:rFonts w:ascii="Century Gothic" w:eastAsia="Century Gothic" w:hAnsi="Century Gothic" w:cs="Century Gothic"/>
          <w:color w:val="000000"/>
          <w:sz w:val="24"/>
          <w:szCs w:val="24"/>
        </w:rPr>
        <w:t>Registro de preço com eventual aquisição de</w:t>
      </w:r>
      <w:r w:rsidR="00335909" w:rsidRPr="008A6190">
        <w:rPr>
          <w:rFonts w:ascii="Century Gothic" w:eastAsia="Century Gothic" w:hAnsi="Century Gothic" w:cs="Century Gothic"/>
          <w:color w:val="000000"/>
          <w:sz w:val="24"/>
          <w:szCs w:val="24"/>
        </w:rPr>
        <w:t xml:space="preserve"> </w:t>
      </w:r>
      <w:r w:rsidR="00335909" w:rsidRPr="008A6190">
        <w:rPr>
          <w:rFonts w:ascii="Century Gothic" w:hAnsi="Century Gothic"/>
          <w:color w:val="000000"/>
          <w:sz w:val="24"/>
          <w:szCs w:val="24"/>
        </w:rPr>
        <w:t>materiais médico-hospitalares, necessários para suprir as demandas da Secretaria Municipal de Saúde junto às suas unidades</w:t>
      </w:r>
      <w:r w:rsidRPr="008A6190">
        <w:rPr>
          <w:rFonts w:ascii="Century Gothic" w:eastAsia="Century Gothic" w:hAnsi="Century Gothic" w:cs="Century Gothic"/>
          <w:color w:val="000000"/>
          <w:sz w:val="24"/>
          <w:szCs w:val="24"/>
        </w:rPr>
        <w:t>, conforme condições e normas estabelecidas no Edital Convocatório.</w:t>
      </w:r>
    </w:p>
    <w:p w:rsidR="000D24EB" w:rsidRPr="008A6190" w:rsidRDefault="005465EC" w:rsidP="00D77A80">
      <w:pPr>
        <w:pBdr>
          <w:top w:val="single" w:sz="4" w:space="1" w:color="000000"/>
          <w:left w:val="single" w:sz="4" w:space="4" w:color="000000"/>
          <w:bottom w:val="single" w:sz="4" w:space="1" w:color="000000"/>
          <w:right w:val="single" w:sz="4" w:space="4" w:color="000000"/>
          <w:between w:val="nil"/>
        </w:pBdr>
        <w:spacing w:before="100" w:beforeAutospacing="1" w:after="100" w:afterAutospacing="1"/>
        <w:rPr>
          <w:rFonts w:ascii="Century Gothic" w:eastAsia="Century Gothic" w:hAnsi="Century Gothic" w:cs="Century Gothic"/>
          <w:b/>
          <w:color w:val="000000"/>
          <w:sz w:val="24"/>
          <w:szCs w:val="24"/>
          <w:highlight w:val="red"/>
          <w:u w:val="single"/>
        </w:rPr>
      </w:pPr>
      <w:r w:rsidRPr="008A6190">
        <w:rPr>
          <w:rFonts w:ascii="Century Gothic" w:eastAsia="Century Gothic" w:hAnsi="Century Gothic" w:cs="Century Gothic"/>
          <w:b/>
          <w:color w:val="000000"/>
          <w:sz w:val="24"/>
          <w:szCs w:val="24"/>
          <w:u w:val="single"/>
        </w:rPr>
        <w:t>DIA/HORÁRIOS:</w:t>
      </w:r>
    </w:p>
    <w:p w:rsidR="000D24EB" w:rsidRPr="008A6190" w:rsidRDefault="005465EC" w:rsidP="00D77A80">
      <w:pPr>
        <w:pBdr>
          <w:top w:val="single" w:sz="4" w:space="1" w:color="000000"/>
          <w:left w:val="single" w:sz="4" w:space="4" w:color="000000"/>
          <w:bottom w:val="single" w:sz="4" w:space="1" w:color="000000"/>
          <w:right w:val="single" w:sz="4" w:space="4" w:color="000000"/>
          <w:between w:val="nil"/>
        </w:pBdr>
        <w:spacing w:before="100" w:beforeAutospacing="1" w:after="100" w:afterAutospacing="1"/>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INÍCIO DE RECEBIMENTO DE PROPOSTAS</w:t>
      </w:r>
      <w:r w:rsidRPr="008A6190">
        <w:rPr>
          <w:rFonts w:ascii="Century Gothic" w:eastAsia="Century Gothic" w:hAnsi="Century Gothic" w:cs="Century Gothic"/>
          <w:b/>
          <w:color w:val="000000"/>
          <w:sz w:val="24"/>
          <w:szCs w:val="24"/>
        </w:rPr>
        <w:t xml:space="preserve">: </w:t>
      </w:r>
      <w:r w:rsidR="004F05EA">
        <w:rPr>
          <w:rFonts w:ascii="Century Gothic" w:eastAsia="Century Gothic" w:hAnsi="Century Gothic" w:cs="Century Gothic"/>
          <w:b/>
          <w:sz w:val="24"/>
          <w:szCs w:val="24"/>
          <w:highlight w:val="yellow"/>
        </w:rPr>
        <w:t>14</w:t>
      </w:r>
      <w:r w:rsidR="00335909" w:rsidRPr="008A6190">
        <w:rPr>
          <w:rFonts w:ascii="Century Gothic" w:eastAsia="Century Gothic" w:hAnsi="Century Gothic" w:cs="Century Gothic"/>
          <w:b/>
          <w:sz w:val="24"/>
          <w:szCs w:val="24"/>
          <w:highlight w:val="yellow"/>
        </w:rPr>
        <w:t>/08</w:t>
      </w:r>
      <w:r w:rsidRPr="008A6190">
        <w:rPr>
          <w:rFonts w:ascii="Century Gothic" w:eastAsia="Century Gothic" w:hAnsi="Century Gothic" w:cs="Century Gothic"/>
          <w:b/>
          <w:sz w:val="24"/>
          <w:szCs w:val="24"/>
          <w:highlight w:val="yellow"/>
        </w:rPr>
        <w:t>/2023</w:t>
      </w:r>
      <w:r w:rsidRPr="008A6190">
        <w:rPr>
          <w:rFonts w:ascii="Century Gothic" w:eastAsia="Century Gothic" w:hAnsi="Century Gothic" w:cs="Century Gothic"/>
          <w:b/>
          <w:color w:val="000000"/>
          <w:sz w:val="24"/>
          <w:szCs w:val="24"/>
          <w:highlight w:val="yellow"/>
        </w:rPr>
        <w:t xml:space="preserve"> – Horas </w:t>
      </w:r>
      <w:proofErr w:type="gramStart"/>
      <w:r w:rsidRPr="008A6190">
        <w:rPr>
          <w:rFonts w:ascii="Century Gothic" w:eastAsia="Century Gothic" w:hAnsi="Century Gothic" w:cs="Century Gothic"/>
          <w:b/>
          <w:sz w:val="24"/>
          <w:szCs w:val="24"/>
          <w:highlight w:val="yellow"/>
        </w:rPr>
        <w:t>00</w:t>
      </w:r>
      <w:r w:rsidRPr="008A6190">
        <w:rPr>
          <w:rFonts w:ascii="Century Gothic" w:eastAsia="Century Gothic" w:hAnsi="Century Gothic" w:cs="Century Gothic"/>
          <w:b/>
          <w:color w:val="000000"/>
          <w:sz w:val="24"/>
          <w:szCs w:val="24"/>
          <w:highlight w:val="yellow"/>
        </w:rPr>
        <w:t>:</w:t>
      </w:r>
      <w:r w:rsidRPr="008A6190">
        <w:rPr>
          <w:rFonts w:ascii="Century Gothic" w:eastAsia="Century Gothic" w:hAnsi="Century Gothic" w:cs="Century Gothic"/>
          <w:b/>
          <w:sz w:val="24"/>
          <w:szCs w:val="24"/>
          <w:highlight w:val="yellow"/>
        </w:rPr>
        <w:t>00</w:t>
      </w:r>
      <w:proofErr w:type="gramEnd"/>
      <w:r w:rsidRPr="008A6190">
        <w:rPr>
          <w:rFonts w:ascii="Century Gothic" w:eastAsia="Century Gothic" w:hAnsi="Century Gothic" w:cs="Century Gothic"/>
          <w:b/>
          <w:color w:val="000000"/>
          <w:sz w:val="24"/>
          <w:szCs w:val="24"/>
          <w:highlight w:val="yellow"/>
        </w:rPr>
        <w:t>:00</w:t>
      </w:r>
    </w:p>
    <w:p w:rsidR="000D24EB" w:rsidRPr="008A6190" w:rsidRDefault="005465EC" w:rsidP="00D77A80">
      <w:pPr>
        <w:pBdr>
          <w:top w:val="single" w:sz="4" w:space="1" w:color="000000"/>
          <w:left w:val="single" w:sz="4" w:space="4" w:color="000000"/>
          <w:bottom w:val="single" w:sz="4" w:space="1" w:color="000000"/>
          <w:right w:val="single" w:sz="4" w:space="4" w:color="000000"/>
          <w:between w:val="nil"/>
        </w:pBdr>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u w:val="single"/>
        </w:rPr>
        <w:t>RECEBIMENTO DE PROPOSTAS ATÉ</w:t>
      </w:r>
      <w:r w:rsidRPr="008A6190">
        <w:rPr>
          <w:rFonts w:ascii="Century Gothic" w:eastAsia="Century Gothic" w:hAnsi="Century Gothic" w:cs="Century Gothic"/>
          <w:b/>
          <w:color w:val="000000"/>
          <w:sz w:val="24"/>
          <w:szCs w:val="24"/>
        </w:rPr>
        <w:t xml:space="preserve">: </w:t>
      </w:r>
      <w:r w:rsidR="004F05EA">
        <w:rPr>
          <w:rFonts w:ascii="Century Gothic" w:eastAsia="Century Gothic" w:hAnsi="Century Gothic" w:cs="Century Gothic"/>
          <w:b/>
          <w:sz w:val="24"/>
          <w:szCs w:val="24"/>
          <w:highlight w:val="yellow"/>
        </w:rPr>
        <w:t>23</w:t>
      </w:r>
      <w:r w:rsidR="00335909" w:rsidRPr="008A6190">
        <w:rPr>
          <w:rFonts w:ascii="Century Gothic" w:eastAsia="Century Gothic" w:hAnsi="Century Gothic" w:cs="Century Gothic"/>
          <w:b/>
          <w:sz w:val="24"/>
          <w:szCs w:val="24"/>
          <w:highlight w:val="yellow"/>
        </w:rPr>
        <w:t>/08/2023</w:t>
      </w:r>
      <w:r w:rsidR="00335909" w:rsidRPr="008A6190">
        <w:rPr>
          <w:rFonts w:ascii="Century Gothic" w:eastAsia="Century Gothic" w:hAnsi="Century Gothic" w:cs="Century Gothic"/>
          <w:b/>
          <w:color w:val="000000"/>
          <w:sz w:val="24"/>
          <w:szCs w:val="24"/>
          <w:highlight w:val="yellow"/>
        </w:rPr>
        <w:t xml:space="preserve"> </w:t>
      </w:r>
      <w:r w:rsidR="004F05EA">
        <w:rPr>
          <w:rFonts w:ascii="Century Gothic" w:eastAsia="Century Gothic" w:hAnsi="Century Gothic" w:cs="Century Gothic"/>
          <w:b/>
          <w:color w:val="000000"/>
          <w:sz w:val="24"/>
          <w:szCs w:val="24"/>
          <w:highlight w:val="yellow"/>
        </w:rPr>
        <w:t xml:space="preserve">– Horas </w:t>
      </w:r>
      <w:proofErr w:type="gramStart"/>
      <w:r w:rsidR="004F05EA">
        <w:rPr>
          <w:rFonts w:ascii="Century Gothic" w:eastAsia="Century Gothic" w:hAnsi="Century Gothic" w:cs="Century Gothic"/>
          <w:b/>
          <w:color w:val="000000"/>
          <w:sz w:val="24"/>
          <w:szCs w:val="24"/>
          <w:highlight w:val="yellow"/>
        </w:rPr>
        <w:t>09:00</w:t>
      </w:r>
      <w:proofErr w:type="gramEnd"/>
    </w:p>
    <w:p w:rsidR="000D24EB" w:rsidRPr="008A6190" w:rsidRDefault="005465EC" w:rsidP="00D77A80">
      <w:pPr>
        <w:pBdr>
          <w:top w:val="single" w:sz="4" w:space="1" w:color="000000"/>
          <w:left w:val="single" w:sz="4" w:space="4" w:color="000000"/>
          <w:bottom w:val="single" w:sz="4" w:space="1" w:color="000000"/>
          <w:right w:val="single" w:sz="4" w:space="4" w:color="000000"/>
          <w:between w:val="nil"/>
        </w:pBdr>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u w:val="single"/>
        </w:rPr>
        <w:t>ABERTURA/ANÁLISE DAS PROPOSTAS</w:t>
      </w:r>
      <w:r w:rsidRPr="008A6190">
        <w:rPr>
          <w:rFonts w:ascii="Century Gothic" w:eastAsia="Century Gothic" w:hAnsi="Century Gothic" w:cs="Century Gothic"/>
          <w:b/>
          <w:color w:val="000000"/>
          <w:sz w:val="24"/>
          <w:szCs w:val="24"/>
        </w:rPr>
        <w:t xml:space="preserve">: </w:t>
      </w:r>
      <w:r w:rsidR="004F05EA">
        <w:rPr>
          <w:rFonts w:ascii="Century Gothic" w:eastAsia="Century Gothic" w:hAnsi="Century Gothic" w:cs="Century Gothic"/>
          <w:b/>
          <w:sz w:val="24"/>
          <w:szCs w:val="24"/>
          <w:highlight w:val="yellow"/>
        </w:rPr>
        <w:t>23</w:t>
      </w:r>
      <w:r w:rsidR="00335909" w:rsidRPr="008A6190">
        <w:rPr>
          <w:rFonts w:ascii="Century Gothic" w:eastAsia="Century Gothic" w:hAnsi="Century Gothic" w:cs="Century Gothic"/>
          <w:b/>
          <w:sz w:val="24"/>
          <w:szCs w:val="24"/>
          <w:highlight w:val="yellow"/>
        </w:rPr>
        <w:t>/08/2023</w:t>
      </w:r>
      <w:r w:rsidR="00335909" w:rsidRPr="008A6190">
        <w:rPr>
          <w:rFonts w:ascii="Century Gothic" w:eastAsia="Century Gothic" w:hAnsi="Century Gothic" w:cs="Century Gothic"/>
          <w:b/>
          <w:color w:val="000000"/>
          <w:sz w:val="24"/>
          <w:szCs w:val="24"/>
          <w:highlight w:val="yellow"/>
        </w:rPr>
        <w:t xml:space="preserve"> – Horas </w:t>
      </w:r>
      <w:proofErr w:type="gramStart"/>
      <w:r w:rsidR="00335909" w:rsidRPr="008A6190">
        <w:rPr>
          <w:rFonts w:ascii="Century Gothic" w:eastAsia="Century Gothic" w:hAnsi="Century Gothic" w:cs="Century Gothic"/>
          <w:b/>
          <w:color w:val="000000"/>
          <w:sz w:val="24"/>
          <w:szCs w:val="24"/>
          <w:highlight w:val="yellow"/>
        </w:rPr>
        <w:t>9h</w:t>
      </w:r>
      <w:r w:rsidR="004F05EA">
        <w:rPr>
          <w:rFonts w:ascii="Century Gothic" w:eastAsia="Century Gothic" w:hAnsi="Century Gothic" w:cs="Century Gothic"/>
          <w:b/>
          <w:color w:val="000000"/>
          <w:sz w:val="24"/>
          <w:szCs w:val="24"/>
          <w:highlight w:val="yellow"/>
        </w:rPr>
        <w:t>:</w:t>
      </w:r>
      <w:proofErr w:type="gramEnd"/>
      <w:r w:rsidR="004F05EA">
        <w:rPr>
          <w:rFonts w:ascii="Century Gothic" w:eastAsia="Century Gothic" w:hAnsi="Century Gothic" w:cs="Century Gothic"/>
          <w:b/>
          <w:color w:val="000000"/>
          <w:sz w:val="24"/>
          <w:szCs w:val="24"/>
          <w:highlight w:val="yellow"/>
        </w:rPr>
        <w:t>0</w:t>
      </w:r>
      <w:r w:rsidR="004F05EA">
        <w:rPr>
          <w:rFonts w:ascii="Century Gothic" w:eastAsia="Century Gothic" w:hAnsi="Century Gothic" w:cs="Century Gothic"/>
          <w:b/>
          <w:color w:val="000000"/>
          <w:sz w:val="24"/>
          <w:szCs w:val="24"/>
        </w:rPr>
        <w:t>1</w:t>
      </w:r>
      <w:r w:rsidR="00335909" w:rsidRPr="008A6190">
        <w:rPr>
          <w:rFonts w:ascii="Century Gothic" w:eastAsia="Century Gothic" w:hAnsi="Century Gothic" w:cs="Century Gothic"/>
          <w:b/>
          <w:color w:val="000000"/>
          <w:sz w:val="24"/>
          <w:szCs w:val="24"/>
        </w:rPr>
        <w:t>min</w:t>
      </w:r>
      <w:r w:rsidRPr="008A6190">
        <w:rPr>
          <w:rFonts w:ascii="Century Gothic" w:eastAsia="Century Gothic" w:hAnsi="Century Gothic" w:cs="Century Gothic"/>
          <w:b/>
          <w:color w:val="000000"/>
          <w:sz w:val="24"/>
          <w:szCs w:val="24"/>
        </w:rPr>
        <w:t xml:space="preserve"> Obs. Nesta fase será informado via chat o horário do início da fase de lances</w:t>
      </w:r>
    </w:p>
    <w:p w:rsidR="000D24EB" w:rsidRPr="008A6190" w:rsidRDefault="005465EC" w:rsidP="00D77A80">
      <w:pPr>
        <w:pBdr>
          <w:top w:val="single" w:sz="4" w:space="1" w:color="000000"/>
          <w:left w:val="single" w:sz="4" w:space="4" w:color="000000"/>
          <w:bottom w:val="single" w:sz="4" w:space="1" w:color="000000"/>
          <w:right w:val="single" w:sz="4" w:space="4" w:color="000000"/>
          <w:between w:val="nil"/>
        </w:pBdr>
        <w:spacing w:before="100" w:beforeAutospacing="1" w:after="100" w:afterAutospacing="1"/>
        <w:rPr>
          <w:rFonts w:ascii="Century Gothic" w:eastAsia="Century Gothic" w:hAnsi="Century Gothic" w:cs="Century Gothic"/>
          <w:color w:val="000000"/>
          <w:sz w:val="24"/>
          <w:szCs w:val="24"/>
          <w:u w:val="single"/>
        </w:rPr>
      </w:pPr>
      <w:r w:rsidRPr="008A6190">
        <w:rPr>
          <w:rFonts w:ascii="Century Gothic" w:eastAsia="Century Gothic" w:hAnsi="Century Gothic" w:cs="Century Gothic"/>
          <w:b/>
          <w:color w:val="000000"/>
          <w:sz w:val="24"/>
          <w:szCs w:val="24"/>
          <w:u w:val="single"/>
        </w:rPr>
        <w:t xml:space="preserve">REFERÊNCIA DE TEMPO: </w:t>
      </w:r>
      <w:r w:rsidRPr="008A6190">
        <w:rPr>
          <w:rFonts w:ascii="Century Gothic" w:eastAsia="Century Gothic" w:hAnsi="Century Gothic" w:cs="Century Gothic"/>
          <w:color w:val="000000"/>
          <w:sz w:val="24"/>
          <w:szCs w:val="24"/>
          <w:u w:val="single"/>
        </w:rPr>
        <w:t>Para todas as referências de tempo será observado o horário de Brasília /DF e, dessa forma, serão registradas no sistema eletrônico e na documentação relativa ao certame.</w:t>
      </w:r>
    </w:p>
    <w:p w:rsidR="000D24EB" w:rsidRPr="008A6190" w:rsidRDefault="005465EC"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bookmarkStart w:id="1" w:name="_heading=h.gjdgxs" w:colFirst="0" w:colLast="0"/>
      <w:bookmarkEnd w:id="1"/>
      <w:r w:rsidRPr="008A6190">
        <w:rPr>
          <w:rFonts w:ascii="Century Gothic" w:eastAsia="Century Gothic" w:hAnsi="Century Gothic" w:cs="Century Gothic"/>
          <w:b/>
          <w:color w:val="000000"/>
          <w:sz w:val="24"/>
          <w:szCs w:val="24"/>
          <w:u w:val="single"/>
        </w:rPr>
        <w:t xml:space="preserve">FORMALIZAÇÃO DE CONSULTAS E EDITAL: </w:t>
      </w:r>
      <w:hyperlink r:id="rId9">
        <w:r w:rsidRPr="008A6190">
          <w:rPr>
            <w:rFonts w:ascii="Century Gothic" w:eastAsia="Century Gothic" w:hAnsi="Century Gothic" w:cs="Century Gothic"/>
            <w:color w:val="000000"/>
            <w:sz w:val="24"/>
            <w:szCs w:val="24"/>
            <w:u w:val="single"/>
          </w:rPr>
          <w:t>compraselicitacao@gmail.com</w:t>
        </w:r>
      </w:hyperlink>
      <w:r w:rsidRPr="008A6190">
        <w:rPr>
          <w:rFonts w:ascii="Century Gothic" w:eastAsia="Century Gothic" w:hAnsi="Century Gothic" w:cs="Century Gothic"/>
          <w:b/>
          <w:color w:val="000000"/>
          <w:sz w:val="24"/>
          <w:szCs w:val="24"/>
          <w:u w:val="single"/>
        </w:rPr>
        <w:t xml:space="preserve">  Endereço: </w:t>
      </w:r>
      <w:r w:rsidRPr="008A6190">
        <w:rPr>
          <w:rFonts w:ascii="Century Gothic" w:eastAsia="Century Gothic" w:hAnsi="Century Gothic" w:cs="Century Gothic"/>
          <w:color w:val="000000"/>
          <w:sz w:val="24"/>
          <w:szCs w:val="24"/>
        </w:rPr>
        <w:t>Departamento de Licitações, situado à Rua Padre João Coutinho, 121, Centro, Santo Antônio do Grama/MG, cep.35.388-000</w:t>
      </w:r>
    </w:p>
    <w:p w:rsidR="000D24EB" w:rsidRPr="008A6190" w:rsidRDefault="005465EC"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 xml:space="preserve">LOCAL: - </w:t>
      </w:r>
      <w:hyperlink r:id="rId10">
        <w:r w:rsidRPr="008A6190">
          <w:rPr>
            <w:rFonts w:ascii="Century Gothic" w:eastAsia="Century Gothic" w:hAnsi="Century Gothic" w:cs="Century Gothic"/>
            <w:b/>
            <w:color w:val="000000"/>
            <w:sz w:val="24"/>
            <w:szCs w:val="24"/>
            <w:u w:val="single"/>
          </w:rPr>
          <w:t>www.bbmnetlicitacoes.com.br</w:t>
        </w:r>
      </w:hyperlink>
      <w:r w:rsidRPr="008A6190">
        <w:rPr>
          <w:rFonts w:ascii="Century Gothic" w:eastAsia="Century Gothic" w:hAnsi="Century Gothic" w:cs="Century Gothic"/>
          <w:b/>
          <w:color w:val="000000"/>
          <w:sz w:val="24"/>
          <w:szCs w:val="24"/>
          <w:u w:val="single"/>
        </w:rPr>
        <w:t xml:space="preserve"> </w:t>
      </w:r>
    </w:p>
    <w:p w:rsidR="000D24EB" w:rsidRPr="008A6190" w:rsidRDefault="000D24EB"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p>
    <w:p w:rsidR="000D24EB" w:rsidRPr="008A6190" w:rsidRDefault="000D24EB"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p>
    <w:p w:rsidR="000D24EB" w:rsidRDefault="000D24EB"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p>
    <w:p w:rsidR="008A6190" w:rsidRDefault="008A6190"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p>
    <w:p w:rsidR="004F05EA" w:rsidRPr="008A6190" w:rsidRDefault="004F05EA"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p>
    <w:p w:rsidR="000D24EB" w:rsidRPr="008A6190" w:rsidRDefault="000D24EB"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p>
    <w:p w:rsidR="000D24EB" w:rsidRPr="008A6190" w:rsidRDefault="005465EC"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lastRenderedPageBreak/>
        <w:t>EDITAL DE PREGÃO ELETRÔNICO</w:t>
      </w:r>
    </w:p>
    <w:p w:rsidR="000D24EB" w:rsidRPr="008A6190" w:rsidRDefault="005465EC"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i/>
          <w:color w:val="000000"/>
          <w:sz w:val="24"/>
          <w:szCs w:val="24"/>
        </w:rPr>
        <w:t xml:space="preserve">PROCESSO DE LICITAÇÃO Nº </w:t>
      </w:r>
      <w:r w:rsidR="00335909" w:rsidRPr="008A6190">
        <w:rPr>
          <w:rFonts w:ascii="Century Gothic" w:eastAsia="Century Gothic" w:hAnsi="Century Gothic" w:cs="Century Gothic"/>
          <w:i/>
          <w:sz w:val="24"/>
          <w:szCs w:val="24"/>
        </w:rPr>
        <w:t>080</w:t>
      </w:r>
      <w:r w:rsidRPr="008A6190">
        <w:rPr>
          <w:rFonts w:ascii="Century Gothic" w:eastAsia="Century Gothic" w:hAnsi="Century Gothic" w:cs="Century Gothic"/>
          <w:i/>
          <w:color w:val="000000"/>
          <w:sz w:val="24"/>
          <w:szCs w:val="24"/>
        </w:rPr>
        <w:t>/2023</w:t>
      </w:r>
    </w:p>
    <w:p w:rsidR="000D24EB" w:rsidRPr="008A6190" w:rsidRDefault="004F05EA" w:rsidP="00D77A80">
      <w:pPr>
        <w:pBdr>
          <w:top w:val="nil"/>
          <w:left w:val="nil"/>
          <w:bottom w:val="nil"/>
          <w:right w:val="nil"/>
          <w:between w:val="nil"/>
        </w:pBdr>
        <w:spacing w:before="100" w:beforeAutospacing="1" w:after="100" w:afterAutospacing="1"/>
        <w:jc w:val="center"/>
        <w:rPr>
          <w:rFonts w:ascii="Century Gothic" w:eastAsia="Century Gothic" w:hAnsi="Century Gothic" w:cs="Century Gothic"/>
          <w:i/>
          <w:color w:val="000000"/>
          <w:sz w:val="24"/>
          <w:szCs w:val="24"/>
        </w:rPr>
      </w:pPr>
      <w:r>
        <w:rPr>
          <w:rFonts w:ascii="Century Gothic" w:eastAsia="Century Gothic" w:hAnsi="Century Gothic" w:cs="Century Gothic"/>
          <w:i/>
          <w:color w:val="000000"/>
          <w:sz w:val="24"/>
          <w:szCs w:val="24"/>
        </w:rPr>
        <w:t>REGISTRO DE PREÇO/</w:t>
      </w:r>
      <w:r w:rsidR="005465EC" w:rsidRPr="008A6190">
        <w:rPr>
          <w:rFonts w:ascii="Century Gothic" w:eastAsia="Century Gothic" w:hAnsi="Century Gothic" w:cs="Century Gothic"/>
          <w:i/>
          <w:color w:val="000000"/>
          <w:sz w:val="24"/>
          <w:szCs w:val="24"/>
        </w:rPr>
        <w:t>PREGÃO ELETRÔNICO Nº 00</w:t>
      </w:r>
      <w:r w:rsidR="00335909" w:rsidRPr="008A6190">
        <w:rPr>
          <w:rFonts w:ascii="Century Gothic" w:eastAsia="Century Gothic" w:hAnsi="Century Gothic" w:cs="Century Gothic"/>
          <w:i/>
          <w:color w:val="000000"/>
          <w:sz w:val="24"/>
          <w:szCs w:val="24"/>
        </w:rPr>
        <w:t>3</w:t>
      </w:r>
      <w:r>
        <w:rPr>
          <w:rFonts w:ascii="Century Gothic" w:eastAsia="Century Gothic" w:hAnsi="Century Gothic" w:cs="Century Gothic"/>
          <w:i/>
          <w:color w:val="000000"/>
          <w:sz w:val="24"/>
          <w:szCs w:val="24"/>
        </w:rPr>
        <w:t>/2023</w:t>
      </w:r>
    </w:p>
    <w:p w:rsidR="000D24EB" w:rsidRPr="008A6190" w:rsidRDefault="005465EC"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 - </w:t>
      </w:r>
      <w:r w:rsidRPr="008A6190">
        <w:rPr>
          <w:rFonts w:ascii="Century Gothic" w:eastAsia="Century Gothic" w:hAnsi="Century Gothic" w:cs="Century Gothic"/>
          <w:b/>
          <w:color w:val="000000"/>
          <w:sz w:val="24"/>
          <w:szCs w:val="24"/>
          <w:u w:val="single"/>
        </w:rPr>
        <w:t xml:space="preserve">DISPOSIÇÕES PRELIMINARES: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bookmarkStart w:id="2" w:name="_heading=h.30j0zll" w:colFirst="0" w:colLast="0"/>
      <w:bookmarkEnd w:id="2"/>
      <w:r w:rsidRPr="008A6190">
        <w:rPr>
          <w:rFonts w:ascii="Century Gothic" w:eastAsia="Century Gothic" w:hAnsi="Century Gothic" w:cs="Century Gothic"/>
          <w:sz w:val="24"/>
          <w:szCs w:val="24"/>
        </w:rPr>
        <w:t>1.1 – O MUNICÍPIO DE SANTO ANTÔNIO DO GRAMA, pessoa jurídica de direito público, por seu órgão PREFEITURA MUNICIPAL, com sede na Rua Padre João Coutinho, nº 121, Bairro Centro, nesta cidade de SANTO ANTÔNIO DO GRAMA, Estado de Minas Gerais, inscrito no Cadastro Nacional de Pessoa Jurídica sob o nº 18.836.973/0001-29, neste ato representado pelo Prefeito M</w:t>
      </w:r>
      <w:r w:rsidR="00335909" w:rsidRPr="008A6190">
        <w:rPr>
          <w:rFonts w:ascii="Century Gothic" w:eastAsia="Century Gothic" w:hAnsi="Century Gothic" w:cs="Century Gothic"/>
          <w:sz w:val="24"/>
          <w:szCs w:val="24"/>
        </w:rPr>
        <w:t>unicipal Senhor MARCOS AURÉLIO C</w:t>
      </w:r>
      <w:r w:rsidRPr="008A6190">
        <w:rPr>
          <w:rFonts w:ascii="Century Gothic" w:eastAsia="Century Gothic" w:hAnsi="Century Gothic" w:cs="Century Gothic"/>
          <w:sz w:val="24"/>
          <w:szCs w:val="24"/>
        </w:rPr>
        <w:t xml:space="preserve">AMINHO e a PREGOEIRA LETÍCIA MARIA TEIXEIRA PEREIRA, designada pela Portaria nº 001/2023, e, em conformidade com a Lei Federal nº 10.520/2002 e supletivamente pela Lei Federal nº 8.666/93 e demais alterações, especificações e anexos do presente Instrumento Convocatório, torna pública, para conhecimento de todos os interessados, que está realizando licitação na modalidade PREGÃO ELETRÔNICO, </w:t>
      </w:r>
      <w:r w:rsidR="00335909" w:rsidRPr="008A6190">
        <w:rPr>
          <w:rFonts w:ascii="Century Gothic" w:eastAsia="Century Gothic" w:hAnsi="Century Gothic" w:cs="Century Gothic"/>
          <w:sz w:val="24"/>
          <w:szCs w:val="24"/>
        </w:rPr>
        <w:t xml:space="preserve">SISTEMA DE REGISTRO DE PREÇO POR ITEM, </w:t>
      </w:r>
      <w:r w:rsidRPr="008A6190">
        <w:rPr>
          <w:rFonts w:ascii="Century Gothic" w:eastAsia="Century Gothic" w:hAnsi="Century Gothic" w:cs="Century Gothic"/>
          <w:sz w:val="24"/>
          <w:szCs w:val="24"/>
        </w:rPr>
        <w:t xml:space="preserve">do tipo MENOR PREÇO, com a finalidade de selecionar a melhor proposta para </w:t>
      </w:r>
      <w:r w:rsidR="00335909" w:rsidRPr="008A6190">
        <w:rPr>
          <w:rFonts w:ascii="Century Gothic" w:hAnsi="Century Gothic"/>
          <w:sz w:val="24"/>
          <w:szCs w:val="24"/>
        </w:rPr>
        <w:t>Aquisição de Materiais Médico-Hospitalares, conforme especificações e quantitativos do Termo de Referência</w:t>
      </w:r>
      <w:r w:rsidRPr="008A6190">
        <w:rPr>
          <w:rFonts w:ascii="Century Gothic" w:eastAsia="Century Gothic" w:hAnsi="Century Gothic" w:cs="Century Gothic"/>
          <w:sz w:val="24"/>
          <w:szCs w:val="24"/>
        </w:rPr>
        <w:t>, bem como fazem parte integral todos os documentos vinculados a proposta especificada no objeto.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1.2 - O Pregão Eletrônico será realizado em sessão pública, por meio da INTERNET, mediante condições de segurança - criptografia e autenticação - em todas as suas fases. Os trabalhos serão conduzidos por servidor da Prefeitura Municipal, denominado Pregoeiro, mediante a inserção e monitoramento de dados gerados ou transferidos para o aplicativo "BBMNET Licitações", constante da página eletrônica do BBMNET – Licitações Públicas, no endereço </w:t>
      </w:r>
      <w:hyperlink r:id="rId11">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sz w:val="24"/>
          <w:szCs w:val="24"/>
        </w:rPr>
        <w:t xml:space="preserve">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 - </w:t>
      </w:r>
      <w:r w:rsidRPr="008A6190">
        <w:rPr>
          <w:rFonts w:ascii="Century Gothic" w:eastAsia="Century Gothic" w:hAnsi="Century Gothic" w:cs="Century Gothic"/>
          <w:b/>
          <w:color w:val="000000"/>
          <w:sz w:val="24"/>
          <w:szCs w:val="24"/>
          <w:u w:val="single"/>
        </w:rPr>
        <w:t>DO OBJETO: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color w:val="000000"/>
          <w:sz w:val="24"/>
          <w:szCs w:val="24"/>
        </w:rPr>
        <w:t xml:space="preserve">2.1 - </w:t>
      </w:r>
      <w:r w:rsidR="00335909" w:rsidRPr="008A6190">
        <w:rPr>
          <w:rFonts w:ascii="Century Gothic" w:hAnsi="Century Gothic"/>
          <w:sz w:val="24"/>
          <w:szCs w:val="24"/>
        </w:rPr>
        <w:t>Registro de preços para Aquisição de Materiais Médico-Hospitalares, conforme especificações e quantitativos do Termo de Referência constante em anexo I.</w:t>
      </w:r>
    </w:p>
    <w:p w:rsidR="00335909" w:rsidRPr="008A6190" w:rsidRDefault="00335909"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hAnsi="Century Gothic"/>
          <w:sz w:val="24"/>
          <w:szCs w:val="24"/>
        </w:rPr>
        <w:t>2.2 - O registro dos preços em Ata de Registro de Preços não gera compromisso de contratação ou aquisição do ITEM nela registrados por parte do Órgão Gerenciador do presente Pregão para Registro de Preços, e de outros órgãos/entidades participantes, nem de firmar contratações nas quantidades estimadas.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lastRenderedPageBreak/>
        <w:t xml:space="preserve">3. - </w:t>
      </w:r>
      <w:r w:rsidRPr="008A6190">
        <w:rPr>
          <w:rFonts w:ascii="Century Gothic" w:eastAsia="Century Gothic" w:hAnsi="Century Gothic" w:cs="Century Gothic"/>
          <w:b/>
          <w:color w:val="000000"/>
          <w:sz w:val="24"/>
          <w:szCs w:val="24"/>
          <w:u w:val="single"/>
        </w:rPr>
        <w:t>DOTAÇÃO ORÇAMENTÁRIA:</w:t>
      </w:r>
    </w:p>
    <w:p w:rsidR="002F0C8F"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3.1 - As despesas com o pagamento do referido objeto correrão por conta da dotação orçamentária abaixo especificada: </w:t>
      </w:r>
      <w:r w:rsidR="002F0C8F" w:rsidRPr="002F0C8F">
        <w:rPr>
          <w:rFonts w:ascii="Century Gothic" w:eastAsia="Century Gothic" w:hAnsi="Century Gothic" w:cs="Century Gothic"/>
          <w:color w:val="000000"/>
          <w:sz w:val="24"/>
          <w:szCs w:val="24"/>
        </w:rPr>
        <w:t>020501 10 301 0014 2.092 339030 – 358</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4. - </w:t>
      </w:r>
      <w:r w:rsidRPr="008A6190">
        <w:rPr>
          <w:rFonts w:ascii="Century Gothic" w:eastAsia="Century Gothic" w:hAnsi="Century Gothic" w:cs="Century Gothic"/>
          <w:b/>
          <w:color w:val="000000"/>
          <w:sz w:val="24"/>
          <w:szCs w:val="24"/>
          <w:u w:val="single"/>
        </w:rPr>
        <w:t>FORMALIZAÇÃO DE CONSULTAS: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4.1 – As solicitações de esclarecimentos poderão ser feitas diretamente na plataforma </w:t>
      </w:r>
      <w:hyperlink r:id="rId12">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color w:val="000000"/>
          <w:sz w:val="24"/>
          <w:szCs w:val="24"/>
        </w:rPr>
        <w:t xml:space="preserve"> em campo específico.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5. – </w:t>
      </w:r>
      <w:r w:rsidRPr="008A6190">
        <w:rPr>
          <w:rFonts w:ascii="Century Gothic" w:eastAsia="Century Gothic" w:hAnsi="Century Gothic" w:cs="Century Gothic"/>
          <w:b/>
          <w:color w:val="000000"/>
          <w:sz w:val="24"/>
          <w:szCs w:val="24"/>
          <w:u w:val="single"/>
        </w:rPr>
        <w:t>DA IMPUGNAÇÃO: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5.1 - Qualquer pessoa física ou jurídica poderá impugnar o ato convocatório do Pregão Eletrônico, diretamente na plataforma </w:t>
      </w:r>
      <w:hyperlink r:id="rId13">
        <w:r w:rsidRPr="008A6190">
          <w:rPr>
            <w:rFonts w:ascii="Century Gothic" w:hAnsi="Century Gothic"/>
            <w:color w:val="000000"/>
            <w:sz w:val="24"/>
            <w:szCs w:val="24"/>
          </w:rPr>
          <w:t>www.bbmnetlicitacoes.com.br</w:t>
        </w:r>
      </w:hyperlink>
      <w:r w:rsidRPr="008A6190">
        <w:rPr>
          <w:rFonts w:ascii="Century Gothic" w:eastAsia="Century Gothic" w:hAnsi="Century Gothic" w:cs="Century Gothic"/>
          <w:color w:val="000000"/>
          <w:sz w:val="24"/>
          <w:szCs w:val="24"/>
        </w:rPr>
        <w:t xml:space="preserve"> e/ou dirigindo a impugnação por escrito ao seguinte endereço eletrônico: compraselicitacaograma@gmail.com e endereço físico: Departamento de Licitações, situado à Rua Padre João Coutinho, 121, Centro, Santo Antônio do Grama/MG, Cep. 35.388-000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5.2 – Decai do direito de impugnar os termos do edital de licitação perante a Administração, o interessado que não o fizer até o terceiro dia útil que anteceder a data fixada para recebimento das propostas.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6. - </w:t>
      </w:r>
      <w:r w:rsidRPr="008A6190">
        <w:rPr>
          <w:rFonts w:ascii="Century Gothic" w:eastAsia="Century Gothic" w:hAnsi="Century Gothic" w:cs="Century Gothic"/>
          <w:b/>
          <w:color w:val="000000"/>
          <w:sz w:val="24"/>
          <w:szCs w:val="24"/>
          <w:u w:val="single"/>
        </w:rPr>
        <w:t>CONDIÇÕES PARA PARTICIPAÇÃO: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6.1 - Poderão participar do processo os interessados que atenderem a todas as exigências contidas neste edital e seu anexo.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6.2 - Estarão impedidos de participar, direta ou indiretamente, de qualquer fase deste processo licitatório os interessados que se enquadrem em uma ou mais das situações a seguir: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6.2.1 - estejam constituídos sob a forma de consórcio;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6.2.2 - estejam cumprindo a penalidade de suspensão temporária ou de impedimento de licitar e de contratar;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6.2.3 - sejam declaradas inidôneas em qualquer esfera de Governo;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6.2.4 - estejam </w:t>
      </w:r>
      <w:proofErr w:type="gramStart"/>
      <w:r w:rsidRPr="008A6190">
        <w:rPr>
          <w:rFonts w:ascii="Century Gothic" w:eastAsia="Century Gothic" w:hAnsi="Century Gothic" w:cs="Century Gothic"/>
          <w:color w:val="000000"/>
          <w:sz w:val="24"/>
          <w:szCs w:val="24"/>
        </w:rPr>
        <w:t>sob falência</w:t>
      </w:r>
      <w:proofErr w:type="gramEnd"/>
      <w:r w:rsidRPr="008A6190">
        <w:rPr>
          <w:rFonts w:ascii="Century Gothic" w:eastAsia="Century Gothic" w:hAnsi="Century Gothic" w:cs="Century Gothic"/>
          <w:color w:val="000000"/>
          <w:sz w:val="24"/>
          <w:szCs w:val="24"/>
        </w:rPr>
        <w:t>, recuperação judicial e extrajudicial, dissolução ou liquidação;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6.2.5 - isoladamente ou em consórcio, sejam responsáveis pela elaboração do projeto básico, ou executivo ou da qual o autor do projeto seja dirigente, gerente, acionista ou detentor de mais de 5% (cinco por </w:t>
      </w:r>
      <w:r w:rsidRPr="008A6190">
        <w:rPr>
          <w:rFonts w:ascii="Century Gothic" w:eastAsia="Century Gothic" w:hAnsi="Century Gothic" w:cs="Century Gothic"/>
          <w:color w:val="000000"/>
          <w:sz w:val="24"/>
          <w:szCs w:val="24"/>
        </w:rPr>
        <w:lastRenderedPageBreak/>
        <w:t>cento) do capital com direito a voto ou controlador, responsáveis técnicos ou subcontratados;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6.2.6 - sejam servidores ou dirigentes de órgão ou entidade contratante ou responsável pela licitação.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7. - </w:t>
      </w:r>
      <w:r w:rsidRPr="008A6190">
        <w:rPr>
          <w:rFonts w:ascii="Century Gothic" w:eastAsia="Century Gothic" w:hAnsi="Century Gothic" w:cs="Century Gothic"/>
          <w:b/>
          <w:color w:val="000000"/>
          <w:sz w:val="24"/>
          <w:szCs w:val="24"/>
          <w:u w:val="single"/>
        </w:rPr>
        <w:t>REGULAMENTO OPERACIONAL DO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7.1 - O certame será conduzido pelo Pregoeiro, que terá, em especial, as seguintes atribuições: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7.1.1 - coordenar os trabalhos da equipe de apoio;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7.1.2 - responder às questões formuladas pelos fornecedores, relativas ao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7.1.3 - abrir as propostas de preços;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7.1.4 - analisar a aceitabilidade das propostas;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7.1.5 - desclassificar propostas indicando os motivos;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7.1.6 - conduzir os procedimentos relativos aos lances e à escolha da proposta ou do lance de menor preço;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7.1.7 - verificar a habilitação do proponente;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7.1.8 - declarar o vencedor;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7.1.9 - receber, examinar e submeter os recursos à autoridade competente para julgamento;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7.1.10 - elaborar a ata da sessão;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7.1.11 - encaminhar o processo à autoridade superior para homologar e autorizar a contratação.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8. – </w:t>
      </w:r>
      <w:r w:rsidRPr="008A6190">
        <w:rPr>
          <w:rFonts w:ascii="Century Gothic" w:eastAsia="Century Gothic" w:hAnsi="Century Gothic" w:cs="Century Gothic"/>
          <w:b/>
          <w:color w:val="000000"/>
          <w:sz w:val="24"/>
          <w:szCs w:val="24"/>
          <w:u w:val="single"/>
        </w:rPr>
        <w:t>DO CREDENCIAMENTO DO LICITANTE NO PORTAL BBMNET:</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8.1 – Os procedimentos para credenciamento e obtenção da chave e senha de acesso poderão ser iniciados diretamente no site de licitações no endereço eletrônico </w:t>
      </w:r>
      <w:hyperlink r:id="rId14">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color w:val="000000"/>
          <w:sz w:val="24"/>
          <w:szCs w:val="24"/>
        </w:rPr>
        <w:t>, acesso “credenciamento – licitantes (fornecedores)”.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8.2 – As dúvidas e esclarecimentos sobre credenciamento no sistema eletrônico poderão ser dirimidas através da central de atendimento aos </w:t>
      </w:r>
      <w:r w:rsidRPr="008A6190">
        <w:rPr>
          <w:rFonts w:ascii="Century Gothic" w:eastAsia="Century Gothic" w:hAnsi="Century Gothic" w:cs="Century Gothic"/>
          <w:color w:val="000000"/>
          <w:sz w:val="24"/>
          <w:szCs w:val="24"/>
        </w:rPr>
        <w:lastRenderedPageBreak/>
        <w:t xml:space="preserve">licitantes, por telefone, WhatsApp, Chat ou e-mail, disponíveis no endereço eletrônico </w:t>
      </w:r>
      <w:hyperlink r:id="rId15">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color w:val="000000"/>
          <w:sz w:val="24"/>
          <w:szCs w:val="24"/>
        </w:rPr>
        <w:t xml:space="preserve">.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8.2.1 – Qualquer dúvida dos interessados em relação ao acesso no sistema BBMNET Licitações poderá ser esclarecida através dos canis de atendimento da Bolsa Brasileira de Mercadorias, de segunda a sexta-feira, das 8 às 18 horas (horário de Brasília) através dos canais informados no site </w:t>
      </w:r>
      <w:hyperlink r:id="rId16">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color w:val="000000"/>
          <w:sz w:val="24"/>
          <w:szCs w:val="24"/>
        </w:rPr>
        <w:t xml:space="preserve">.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9. – </w:t>
      </w:r>
      <w:r w:rsidRPr="008A6190">
        <w:rPr>
          <w:rFonts w:ascii="Century Gothic" w:eastAsia="Century Gothic" w:hAnsi="Century Gothic" w:cs="Century Gothic"/>
          <w:b/>
          <w:color w:val="000000"/>
          <w:sz w:val="24"/>
          <w:szCs w:val="24"/>
          <w:u w:val="single"/>
        </w:rPr>
        <w:t>PARTICIPAÇÃO/PROPOSTAS/LANCES: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color w:val="000000"/>
          <w:sz w:val="24"/>
          <w:szCs w:val="24"/>
        </w:rPr>
        <w:t xml:space="preserve">9.1 - A participação no certame dar-se-á por meio da digitação da senha pessoal e intransferível do representante credenciado e subsequente encaminhamento da proposta de preços, por meio do sistema eletrônico no sítio </w:t>
      </w:r>
      <w:hyperlink r:id="rId17">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color w:val="000000"/>
          <w:sz w:val="24"/>
          <w:szCs w:val="24"/>
        </w:rPr>
        <w:t xml:space="preserve"> , </w:t>
      </w:r>
      <w:r w:rsidRPr="008A6190">
        <w:rPr>
          <w:rFonts w:ascii="Century Gothic" w:eastAsia="Century Gothic" w:hAnsi="Century Gothic" w:cs="Century Gothic"/>
          <w:b/>
          <w:color w:val="000000"/>
          <w:sz w:val="24"/>
          <w:szCs w:val="24"/>
        </w:rPr>
        <w:t>opção "</w:t>
      </w:r>
      <w:proofErr w:type="spellStart"/>
      <w:r w:rsidRPr="008A6190">
        <w:rPr>
          <w:rFonts w:ascii="Century Gothic" w:eastAsia="Century Gothic" w:hAnsi="Century Gothic" w:cs="Century Gothic"/>
          <w:b/>
          <w:color w:val="000000"/>
          <w:sz w:val="24"/>
          <w:szCs w:val="24"/>
        </w:rPr>
        <w:t>Login</w:t>
      </w:r>
      <w:proofErr w:type="spellEnd"/>
      <w:r w:rsidRPr="008A6190">
        <w:rPr>
          <w:rFonts w:ascii="Century Gothic" w:eastAsia="Century Gothic" w:hAnsi="Century Gothic" w:cs="Century Gothic"/>
          <w:b/>
          <w:color w:val="000000"/>
          <w:sz w:val="24"/>
          <w:szCs w:val="24"/>
        </w:rPr>
        <w:t>" opção “Licitação Pública” “Sala de Negociação”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9.1.1 – As propostas de preço deverão ser encaminhadas eletronicamente até data e horário definidos, conforme indicação na primeira página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9.2 -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9.3 -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9.3.1 - Quando a desconexão persistir por tempo superior a 10 (dez) minutos, a sessão do pregão será suspensa e terá reinício somente após </w:t>
      </w:r>
      <w:proofErr w:type="spellStart"/>
      <w:r w:rsidRPr="008A6190">
        <w:rPr>
          <w:rFonts w:ascii="Century Gothic" w:eastAsia="Century Gothic" w:hAnsi="Century Gothic" w:cs="Century Gothic"/>
          <w:color w:val="000000"/>
          <w:sz w:val="24"/>
          <w:szCs w:val="24"/>
        </w:rPr>
        <w:t>reagendamento</w:t>
      </w:r>
      <w:proofErr w:type="spellEnd"/>
      <w:r w:rsidRPr="008A6190">
        <w:rPr>
          <w:rFonts w:ascii="Century Gothic" w:eastAsia="Century Gothic" w:hAnsi="Century Gothic" w:cs="Century Gothic"/>
          <w:color w:val="000000"/>
          <w:sz w:val="24"/>
          <w:szCs w:val="24"/>
        </w:rPr>
        <w:t>/comunicação expressa aos participantes via “chat” do sistema eletrônico, onde será designado dia e hora para a continuidade da sessão.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9.4 - Caso exista a necessidade de ser suspenso o pregão, tendo em vista a quantidade de lotes, o pregoeiro designará novo dia e horário para a continuidade do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9.5 - O andamento do procedimento de licitação entre a data de abertura das propostas e a adjudicação do objeto deve ser acompanhado pelos participantes por meio do portal “www.bbmnetlicitacoes.com.br”, que veiculará avisos, convocações, </w:t>
      </w:r>
      <w:r w:rsidRPr="008A6190">
        <w:rPr>
          <w:rFonts w:ascii="Century Gothic" w:eastAsia="Century Gothic" w:hAnsi="Century Gothic" w:cs="Century Gothic"/>
          <w:color w:val="000000"/>
          <w:sz w:val="24"/>
          <w:szCs w:val="24"/>
        </w:rPr>
        <w:lastRenderedPageBreak/>
        <w:t>desclassificações de licitantes, justificativas e outras decisões referentes ao procedimento.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10. - </w:t>
      </w:r>
      <w:r w:rsidRPr="008A6190">
        <w:rPr>
          <w:rFonts w:ascii="Century Gothic" w:eastAsia="Century Gothic" w:hAnsi="Century Gothic" w:cs="Century Gothic"/>
          <w:b/>
          <w:color w:val="000000"/>
          <w:sz w:val="24"/>
          <w:szCs w:val="24"/>
          <w:u w:val="single"/>
        </w:rPr>
        <w:t>DA PROPOSTA DE PREÇOS: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10.1 - 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10.1.1 – A proposta do licitante proponente deverá se apresentada com respectivo folder, registro no órgão competente e publicação do registro, tendo em vista a necessidade de análise da proposta em atender ao especificado no termo de referência.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10.2 – As propostas encaminhadas terão prazo de validade de 60 (sessenta) dias consecutivos, contados da data da sessão de abertura desta licitação, conforme disposição legal.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10.2.1- Ao apresentar sua proposta o licitante concorda especificamente com as seguintes condições: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10.2.1.1</w:t>
      </w:r>
      <w:r w:rsidRPr="008A6190">
        <w:rPr>
          <w:rFonts w:ascii="Century Gothic" w:eastAsia="Century Gothic" w:hAnsi="Century Gothic" w:cs="Century Gothic"/>
          <w:b/>
          <w:color w:val="000000"/>
          <w:sz w:val="24"/>
          <w:szCs w:val="24"/>
        </w:rPr>
        <w:t xml:space="preserve"> - </w:t>
      </w:r>
      <w:r w:rsidRPr="008A6190">
        <w:rPr>
          <w:rFonts w:ascii="Century Gothic" w:eastAsia="Century Gothic" w:hAnsi="Century Gothic" w:cs="Century Gothic"/>
          <w:color w:val="000000"/>
          <w:sz w:val="24"/>
          <w:szCs w:val="24"/>
        </w:rPr>
        <w:t>Os produtos ofertados deverão atender a todas as especificações constantes deste Edital e Termo de Referência.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10.2.1.2 - Os preços deverão ser cotados em moeda corrente nacional e preenchidos no campo apropriado do sistema eletrônico com o VALOR TOTAL do ITEM.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10.3 – Ao encaminhar a proposta de preços na forma prevista pelo sistema eletrônico, a licitante deverá preencher as informações de Marca e inserir Ficha Técnica, sempre que solicitadas pelo pregoeiro quando do cadastramento do edital na plataforma, </w:t>
      </w:r>
      <w:r w:rsidRPr="008A6190">
        <w:rPr>
          <w:rFonts w:ascii="Century Gothic" w:eastAsia="Century Gothic" w:hAnsi="Century Gothic" w:cs="Century Gothic"/>
          <w:b/>
          <w:color w:val="000000"/>
          <w:sz w:val="24"/>
          <w:szCs w:val="24"/>
          <w:u w:val="single"/>
        </w:rPr>
        <w:t>sendo vedada a identificação do licitante por qualquer meio</w:t>
      </w:r>
      <w:r w:rsidRPr="008A6190">
        <w:rPr>
          <w:rFonts w:ascii="Century Gothic" w:eastAsia="Century Gothic" w:hAnsi="Century Gothic" w:cs="Century Gothic"/>
          <w:color w:val="000000"/>
          <w:sz w:val="24"/>
          <w:szCs w:val="24"/>
        </w:rPr>
        <w:t>.</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10.3.1 verificar a condição da empresa caso ela seja ME/EPP e informar em campo próprio da plataforma BBMNET Licitações.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10.4 - Os preços deverão ser cotados em moeda corrente nacional e preenchidos no campo apropriado do sistema eletrônico e neles deverão estar inclusas todas e quaisquer despesas, tais como frete, encargos sociais, seguros, tributos diretos e indiretos incidentes sobre o fornecimento do objeto licitado.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11. - </w:t>
      </w:r>
      <w:r w:rsidRPr="008A6190">
        <w:rPr>
          <w:rFonts w:ascii="Century Gothic" w:eastAsia="Century Gothic" w:hAnsi="Century Gothic" w:cs="Century Gothic"/>
          <w:b/>
          <w:smallCaps/>
          <w:color w:val="000000"/>
          <w:sz w:val="24"/>
          <w:szCs w:val="24"/>
          <w:u w:val="single"/>
        </w:rPr>
        <w:t>ABERTURA</w:t>
      </w:r>
      <w:r w:rsidRPr="008A6190">
        <w:rPr>
          <w:rFonts w:ascii="Century Gothic" w:eastAsia="Century Gothic" w:hAnsi="Century Gothic" w:cs="Century Gothic"/>
          <w:b/>
          <w:color w:val="000000"/>
          <w:sz w:val="24"/>
          <w:szCs w:val="24"/>
          <w:u w:val="single"/>
        </w:rPr>
        <w:t xml:space="preserve"> DAS PROPOSTAS E LANCES: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 xml:space="preserve">11.1 - A partir do horário previsto no edital, terá início à sessão pública do Pregão Eletrônico, com a divulgação das propostas de preços recebidas pelo sítio já indicado no item 9.1, passando o Pregoeiro a avaliar a aceitabilidade das propostas.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11.2 - Aberta a etapa competitiva, os representantes dos licitantes deverão estar conectados ao sistema para participar da sessão de lances. A cada lance ofertado o participante será imediatamente informado de seu recebimento e respectivo horário de registro e valor.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11.2.1 – Para efeito da disputa de preços, as propostas encaminhadas eletronicamente pelos licitantes serão consideradas lances.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11.2.2 – Cada licitante poderá encaminhar lance com valor superior ao menor preço registrado, desde que seja inferior ao seu último lance e diferente de qualquer outro valor ofertado para o lote.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11.3 - Com o intuito de conferir celeridade à condução do processo licitatório, é permitido ao pregoeiro a abertura e gerenciamento simultâneo da disputa de vários lotes da mesma licitação.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smallCaps/>
          <w:color w:val="000000"/>
          <w:sz w:val="24"/>
          <w:szCs w:val="24"/>
        </w:rPr>
        <w:t xml:space="preserve">11.4. </w:t>
      </w:r>
      <w:r w:rsidRPr="008A6190">
        <w:rPr>
          <w:rFonts w:ascii="Century Gothic" w:eastAsia="Century Gothic" w:hAnsi="Century Gothic" w:cs="Century Gothic"/>
          <w:smallCaps/>
          <w:color w:val="000000"/>
          <w:sz w:val="24"/>
          <w:szCs w:val="24"/>
        </w:rPr>
        <w:t>A fase de lances será no formato</w:t>
      </w:r>
      <w:r w:rsidRPr="008A6190">
        <w:rPr>
          <w:rFonts w:ascii="Century Gothic" w:eastAsia="Century Gothic" w:hAnsi="Century Gothic" w:cs="Century Gothic"/>
          <w:b/>
          <w:smallCaps/>
          <w:color w:val="000000"/>
          <w:sz w:val="24"/>
          <w:szCs w:val="24"/>
        </w:rPr>
        <w:t xml:space="preserve"> ABERTO: </w:t>
      </w:r>
      <w:r w:rsidRPr="008A6190">
        <w:rPr>
          <w:rFonts w:ascii="Century Gothic" w:eastAsia="Century Gothic" w:hAnsi="Century Gothic" w:cs="Century Gothic"/>
          <w:color w:val="000000"/>
          <w:sz w:val="24"/>
          <w:szCs w:val="24"/>
          <w:u w:val="single"/>
        </w:rPr>
        <w:t>O tempo da etapa de lances será de 10 (dez) minutos e será encerrada por prorrogação automática.</w:t>
      </w:r>
      <w:r w:rsidRPr="008A6190">
        <w:rPr>
          <w:rFonts w:ascii="Century Gothic" w:eastAsia="Century Gothic" w:hAnsi="Century Gothic" w:cs="Century Gothic"/>
          <w:color w:val="000000"/>
          <w:sz w:val="24"/>
          <w:szCs w:val="24"/>
        </w:rPr>
        <w:t xml:space="preserve"> O sistema informará </w:t>
      </w:r>
      <w:r w:rsidRPr="008A6190">
        <w:rPr>
          <w:rFonts w:ascii="Century Gothic" w:eastAsia="Century Gothic" w:hAnsi="Century Gothic" w:cs="Century Gothic"/>
          <w:b/>
          <w:i/>
          <w:smallCaps/>
          <w:color w:val="000000"/>
          <w:sz w:val="24"/>
          <w:szCs w:val="24"/>
        </w:rPr>
        <w:t>“Dou-lhe uma”</w:t>
      </w:r>
      <w:r w:rsidRPr="008A6190">
        <w:rPr>
          <w:rFonts w:ascii="Century Gothic" w:eastAsia="Century Gothic" w:hAnsi="Century Gothic" w:cs="Century Gothic"/>
          <w:color w:val="000000"/>
          <w:sz w:val="24"/>
          <w:szCs w:val="24"/>
        </w:rPr>
        <w:t xml:space="preserve"> quando faltar 02m00s (dois minutos para o termino da etapa de lances (sessão pública), </w:t>
      </w:r>
      <w:r w:rsidRPr="008A6190">
        <w:rPr>
          <w:rFonts w:ascii="Century Gothic" w:eastAsia="Century Gothic" w:hAnsi="Century Gothic" w:cs="Century Gothic"/>
          <w:b/>
          <w:i/>
          <w:smallCaps/>
          <w:color w:val="000000"/>
          <w:sz w:val="24"/>
          <w:szCs w:val="24"/>
        </w:rPr>
        <w:t>“Dou-lhe duas”</w:t>
      </w:r>
      <w:r w:rsidRPr="008A6190">
        <w:rPr>
          <w:rFonts w:ascii="Century Gothic" w:eastAsia="Century Gothic" w:hAnsi="Century Gothic" w:cs="Century Gothic"/>
          <w:b/>
          <w:smallCaps/>
          <w:color w:val="000000"/>
          <w:sz w:val="24"/>
          <w:szCs w:val="24"/>
        </w:rPr>
        <w:t xml:space="preserve"> </w:t>
      </w:r>
      <w:r w:rsidRPr="008A6190">
        <w:rPr>
          <w:rFonts w:ascii="Century Gothic" w:eastAsia="Century Gothic" w:hAnsi="Century Gothic" w:cs="Century Gothic"/>
          <w:color w:val="000000"/>
          <w:sz w:val="24"/>
          <w:szCs w:val="24"/>
        </w:rPr>
        <w:t xml:space="preserve">quando faltar 01m00s (um minuto) e </w:t>
      </w:r>
      <w:r w:rsidRPr="008A6190">
        <w:rPr>
          <w:rFonts w:ascii="Century Gothic" w:eastAsia="Century Gothic" w:hAnsi="Century Gothic" w:cs="Century Gothic"/>
          <w:b/>
          <w:i/>
          <w:color w:val="000000"/>
          <w:sz w:val="24"/>
          <w:szCs w:val="24"/>
        </w:rPr>
        <w:t>“Dou-lhe três – Fechado”</w:t>
      </w:r>
      <w:r w:rsidRPr="008A6190">
        <w:rPr>
          <w:rFonts w:ascii="Century Gothic" w:eastAsia="Century Gothic" w:hAnsi="Century Gothic" w:cs="Century Gothic"/>
          <w:color w:val="000000"/>
          <w:sz w:val="24"/>
          <w:szCs w:val="24"/>
        </w:rPr>
        <w:t xml:space="preserve"> quando chegar no tempo programado para o encerramento. Na hipótese de haver um lance de preço menor que o menor lance de preço registrado no sistema, nos últimos 02m00s do período de duração da sessão pública, o sistema prorrogará automaticamente o tempo de fechamento em mais 02m00s a partir do momento do registro do último lance, reiniciando a contagem para o fechamento, a partir do “Dou-lhe uma” e, assim, sucessivamente.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mallCaps/>
          <w:color w:val="000000"/>
          <w:sz w:val="24"/>
          <w:szCs w:val="24"/>
        </w:rPr>
        <w:t>11.4.1</w:t>
      </w:r>
      <w:r w:rsidRPr="008A6190">
        <w:rPr>
          <w:rFonts w:ascii="Century Gothic" w:eastAsia="Century Gothic" w:hAnsi="Century Gothic" w:cs="Century Gothic"/>
          <w:color w:val="000000"/>
          <w:sz w:val="24"/>
          <w:szCs w:val="24"/>
        </w:rPr>
        <w:t xml:space="preserve"> O pregoeiro tem a ação de iniciar a fase de lances, depois todo processo é automático, conforme explanado acima.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11.4.2</w:t>
      </w:r>
      <w:r w:rsidRPr="008A6190">
        <w:rPr>
          <w:rFonts w:ascii="Century Gothic" w:eastAsia="Century Gothic" w:hAnsi="Century Gothic" w:cs="Century Gothic"/>
          <w:b/>
          <w:color w:val="000000"/>
          <w:sz w:val="24"/>
          <w:szCs w:val="24"/>
        </w:rPr>
        <w:t xml:space="preserve"> </w:t>
      </w:r>
      <w:r w:rsidRPr="008A6190">
        <w:rPr>
          <w:rFonts w:ascii="Century Gothic" w:eastAsia="Century Gothic" w:hAnsi="Century Gothic" w:cs="Century Gothic"/>
          <w:color w:val="000000"/>
          <w:sz w:val="24"/>
          <w:szCs w:val="24"/>
        </w:rPr>
        <w:t>Iniciada a fase de fechamento de lances, os licitantes são avisados via chat na sala de negociação, a linha do lote/item também indica essa fase (na coluna Situação) e, no caso de uma Prorrogação Automática, o ícone de “Dou-lhe uma”, “Dou-lhe duas”, é exibido;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11.5. Assim que a etapa de lances for finalizada e o sistema detectar um empate, conforme estabelece os artigos 44 e 45 da LC 123/2006 a ferramenta inicia a aplicação automática do desempate em favor ME/EPP/MEI, conforme procedimento detalhado no item 14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11.6 - O Sistema eletrônico informará as propostas de menor preço de cada participante imediatamente após o encerramento da etapa de lances.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12. - </w:t>
      </w:r>
      <w:r w:rsidRPr="008A6190">
        <w:rPr>
          <w:rFonts w:ascii="Century Gothic" w:eastAsia="Century Gothic" w:hAnsi="Century Gothic" w:cs="Century Gothic"/>
          <w:b/>
          <w:color w:val="000000"/>
          <w:sz w:val="24"/>
          <w:szCs w:val="24"/>
          <w:u w:val="single"/>
        </w:rPr>
        <w:t>JULGAMENTO DAS PROPOSTAS: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12.1 - O Pregoeiro efetuará o julgamento das propostas pelo critério de "</w:t>
      </w:r>
      <w:r w:rsidRPr="008A6190">
        <w:rPr>
          <w:rFonts w:ascii="Century Gothic" w:eastAsia="Century Gothic" w:hAnsi="Century Gothic" w:cs="Century Gothic"/>
          <w:b/>
          <w:color w:val="000000"/>
          <w:sz w:val="24"/>
          <w:szCs w:val="24"/>
        </w:rPr>
        <w:t>menor preço</w:t>
      </w:r>
      <w:r w:rsidRPr="008A6190">
        <w:rPr>
          <w:rFonts w:ascii="Century Gothic" w:eastAsia="Century Gothic" w:hAnsi="Century Gothic" w:cs="Century Gothic"/>
          <w:color w:val="000000"/>
          <w:sz w:val="24"/>
          <w:szCs w:val="24"/>
        </w:rPr>
        <w:t>", podendo encaminhar, pelo sistema eletrônico, contraproposta diretamente ao licitante que tenha apresentado o lance de menor valor por lote, para que seja obtido preço melhor, bem assim decidir sobre sua aceitação, observados os prazos para fornecimento, as especificações técnicas, parâmetros mínimos de desempenho e de qualidade e demais condições definidas neste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12.2 - Após o encerramento da sessão de disputa e estando o valor da melhor proposta acima do valor de referência, o Pregoeiro negociará a redução do preço com o seu detentor.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12.3 - Encerrada a etapa de lances da sessão pública e ordenadas as ofertas, o pregoeiro comprovará a regularidade de situação do autor da melhor proposta, avaliada na forma da </w:t>
      </w:r>
      <w:r w:rsidRPr="008A6190">
        <w:rPr>
          <w:rFonts w:ascii="Century Gothic" w:eastAsia="Century Gothic" w:hAnsi="Century Gothic" w:cs="Century Gothic"/>
          <w:b/>
          <w:color w:val="000000"/>
          <w:sz w:val="24"/>
          <w:szCs w:val="24"/>
        </w:rPr>
        <w:t>Lei Federal nº 10.520/2002 e Lei Federal nº 8.666/93</w:t>
      </w:r>
      <w:r w:rsidRPr="008A6190">
        <w:rPr>
          <w:rFonts w:ascii="Century Gothic" w:eastAsia="Century Gothic" w:hAnsi="Century Gothic" w:cs="Century Gothic"/>
          <w:color w:val="000000"/>
          <w:sz w:val="24"/>
          <w:szCs w:val="24"/>
        </w:rPr>
        <w:t>. O Pregoeiro verificará, também, o cumprimento das demais exigências para habilitação contidas nos itens 13 e 14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12.3.3 – No caso de desclassificação do licitante arrematante, o novo licitante convocado deverá apresentar documentação e proposta nos mesmos prazos previstos nos itens 13 e 14, a contar da convocação pelo pregoeiro através do chat de mensagens.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12.3.4 - A inobservância aos prazos elencados nos itens 13 e 14, ou ainda o envio dos documentos de habilitação e da proposta de preços em desconformidade com o disposto neste edital ensejará a inabilitação do licitante e consequente desclassificação no certame, salvo motivo devidamente justificado e aceito pelo Pregoeiro.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12.4 - Se a proposta ou lance de menor valor não for aceitável, ou se o licitante desatender às exigências </w:t>
      </w:r>
      <w:proofErr w:type="spellStart"/>
      <w:r w:rsidRPr="008A6190">
        <w:rPr>
          <w:rFonts w:ascii="Century Gothic" w:eastAsia="Century Gothic" w:hAnsi="Century Gothic" w:cs="Century Gothic"/>
          <w:color w:val="000000"/>
          <w:sz w:val="24"/>
          <w:szCs w:val="24"/>
        </w:rPr>
        <w:t>habilitatórias</w:t>
      </w:r>
      <w:proofErr w:type="spellEnd"/>
      <w:r w:rsidRPr="008A6190">
        <w:rPr>
          <w:rFonts w:ascii="Century Gothic" w:eastAsia="Century Gothic" w:hAnsi="Century Gothic" w:cs="Century Gothic"/>
          <w:color w:val="000000"/>
          <w:sz w:val="24"/>
          <w:szCs w:val="24"/>
        </w:rPr>
        <w:t>, o Pregoeiro examinará a proposta ou o lance subsequente, verificando a sua aceitabilidade e procedendo à sua habilitação, na ordem de classificação, e assim sucessivamente, até a apuração de uma proposta ou lance que atenda ao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12.5 - Considera-se inaceitável, para todos os fins aqui dispostos, a proposta que não atender as exigências fixadas neste Edital.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12.6 - Havendo lances no tempo de disputa da sessão pública, a proposta final de preços do licitante detentor da melhor oferta deverá ter seus valores unitários e totais ajustados de forma que os preços de cada um dos itens não resultem, após os ajustes, inexequíveis ou superfaturados.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12.6.1. O licitante vencedor, deverá anexar a proposta final com os ajustes necessários no prazo de até duas horas após a solicitação de envio pela Pregoeira.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12.7 - Constatado o atendimento das exigências fixadas no edital, inclusive as exigências de habilitação, o licitante será declarado vencedor do certame pelo Pregoeiro.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13. - </w:t>
      </w:r>
      <w:r w:rsidRPr="008A6190">
        <w:rPr>
          <w:rFonts w:ascii="Century Gothic" w:eastAsia="Century Gothic" w:hAnsi="Century Gothic" w:cs="Century Gothic"/>
          <w:b/>
          <w:color w:val="000000"/>
          <w:sz w:val="24"/>
          <w:szCs w:val="24"/>
          <w:u w:val="single"/>
        </w:rPr>
        <w:t>DA HABILITAÇÃO: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bookmarkStart w:id="3" w:name="_heading=h.1fob9te" w:colFirst="0" w:colLast="0"/>
      <w:bookmarkEnd w:id="3"/>
      <w:r w:rsidRPr="008A6190">
        <w:rPr>
          <w:rFonts w:ascii="Century Gothic" w:eastAsia="Century Gothic" w:hAnsi="Century Gothic" w:cs="Century Gothic"/>
          <w:b/>
          <w:color w:val="000000"/>
          <w:sz w:val="24"/>
          <w:szCs w:val="24"/>
        </w:rPr>
        <w:t xml:space="preserve">13.1. </w:t>
      </w:r>
      <w:r w:rsidRPr="008A6190">
        <w:rPr>
          <w:rFonts w:ascii="Century Gothic" w:eastAsia="Century Gothic" w:hAnsi="Century Gothic" w:cs="Century Gothic"/>
          <w:color w:val="000000"/>
          <w:sz w:val="24"/>
          <w:szCs w:val="24"/>
        </w:rPr>
        <w:t>Os documentos relativos à habilitação dos licitantes, deverão ser encaminhados até o fim de recebimento das propostas, conforme previsto neste edital, contados da convocação do Pregoeiro, por meio eletrônico (upload), nos formatos (extensões) “</w:t>
      </w:r>
      <w:proofErr w:type="spellStart"/>
      <w:r w:rsidRPr="008A6190">
        <w:rPr>
          <w:rFonts w:ascii="Century Gothic" w:eastAsia="Century Gothic" w:hAnsi="Century Gothic" w:cs="Century Gothic"/>
          <w:color w:val="000000"/>
          <w:sz w:val="24"/>
          <w:szCs w:val="24"/>
        </w:rPr>
        <w:t>pdf</w:t>
      </w:r>
      <w:proofErr w:type="spellEnd"/>
      <w:r w:rsidRPr="008A6190">
        <w:rPr>
          <w:rFonts w:ascii="Century Gothic" w:eastAsia="Century Gothic" w:hAnsi="Century Gothic" w:cs="Century Gothic"/>
          <w:color w:val="000000"/>
          <w:sz w:val="24"/>
          <w:szCs w:val="24"/>
        </w:rPr>
        <w:t>”, “</w:t>
      </w:r>
      <w:proofErr w:type="spellStart"/>
      <w:r w:rsidRPr="008A6190">
        <w:rPr>
          <w:rFonts w:ascii="Century Gothic" w:eastAsia="Century Gothic" w:hAnsi="Century Gothic" w:cs="Century Gothic"/>
          <w:color w:val="000000"/>
          <w:sz w:val="24"/>
          <w:szCs w:val="24"/>
        </w:rPr>
        <w:t>doc</w:t>
      </w:r>
      <w:proofErr w:type="spellEnd"/>
      <w:r w:rsidRPr="008A6190">
        <w:rPr>
          <w:rFonts w:ascii="Century Gothic" w:eastAsia="Century Gothic" w:hAnsi="Century Gothic" w:cs="Century Gothic"/>
          <w:color w:val="000000"/>
          <w:sz w:val="24"/>
          <w:szCs w:val="24"/>
        </w:rPr>
        <w:t>”, “</w:t>
      </w:r>
      <w:proofErr w:type="spellStart"/>
      <w:r w:rsidRPr="008A6190">
        <w:rPr>
          <w:rFonts w:ascii="Century Gothic" w:eastAsia="Century Gothic" w:hAnsi="Century Gothic" w:cs="Century Gothic"/>
          <w:color w:val="000000"/>
          <w:sz w:val="24"/>
          <w:szCs w:val="24"/>
        </w:rPr>
        <w:t>xls</w:t>
      </w:r>
      <w:proofErr w:type="spellEnd"/>
      <w:r w:rsidRPr="008A6190">
        <w:rPr>
          <w:rFonts w:ascii="Century Gothic" w:eastAsia="Century Gothic" w:hAnsi="Century Gothic" w:cs="Century Gothic"/>
          <w:color w:val="000000"/>
          <w:sz w:val="24"/>
          <w:szCs w:val="24"/>
        </w:rPr>
        <w:t>”,“</w:t>
      </w:r>
      <w:proofErr w:type="spellStart"/>
      <w:r w:rsidRPr="008A6190">
        <w:rPr>
          <w:rFonts w:ascii="Century Gothic" w:eastAsia="Century Gothic" w:hAnsi="Century Gothic" w:cs="Century Gothic"/>
          <w:color w:val="000000"/>
          <w:sz w:val="24"/>
          <w:szCs w:val="24"/>
        </w:rPr>
        <w:t>png</w:t>
      </w:r>
      <w:proofErr w:type="spellEnd"/>
      <w:r w:rsidRPr="008A6190">
        <w:rPr>
          <w:rFonts w:ascii="Century Gothic" w:eastAsia="Century Gothic" w:hAnsi="Century Gothic" w:cs="Century Gothic"/>
          <w:color w:val="000000"/>
          <w:sz w:val="24"/>
          <w:szCs w:val="24"/>
        </w:rPr>
        <w:t>” ou “</w:t>
      </w:r>
      <w:proofErr w:type="spellStart"/>
      <w:r w:rsidRPr="008A6190">
        <w:rPr>
          <w:rFonts w:ascii="Century Gothic" w:eastAsia="Century Gothic" w:hAnsi="Century Gothic" w:cs="Century Gothic"/>
          <w:color w:val="000000"/>
          <w:sz w:val="24"/>
          <w:szCs w:val="24"/>
        </w:rPr>
        <w:t>jpg</w:t>
      </w:r>
      <w:proofErr w:type="spellEnd"/>
      <w:r w:rsidRPr="008A6190">
        <w:rPr>
          <w:rFonts w:ascii="Century Gothic" w:eastAsia="Century Gothic" w:hAnsi="Century Gothic" w:cs="Century Gothic"/>
          <w:color w:val="000000"/>
          <w:sz w:val="24"/>
          <w:szCs w:val="24"/>
        </w:rPr>
        <w:t xml:space="preserve">”, observado o limite de 6 Mb para cada arquivo, conforme regras de aceitação estabelecidas pela plataforma </w:t>
      </w:r>
      <w:hyperlink r:id="rId18">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color w:val="000000"/>
          <w:sz w:val="24"/>
          <w:szCs w:val="24"/>
        </w:rPr>
        <w:t xml:space="preserve">.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13.2. </w:t>
      </w:r>
      <w:r w:rsidRPr="008A6190">
        <w:rPr>
          <w:rFonts w:ascii="Century Gothic" w:eastAsia="Century Gothic" w:hAnsi="Century Gothic" w:cs="Century Gothic"/>
          <w:color w:val="000000"/>
          <w:sz w:val="24"/>
          <w:szCs w:val="24"/>
        </w:rPr>
        <w:t>Franqueada vista aos interessados,</w:t>
      </w:r>
      <w:r w:rsidRPr="008A6190">
        <w:rPr>
          <w:rFonts w:ascii="Century Gothic" w:eastAsia="Century Gothic" w:hAnsi="Century Gothic" w:cs="Century Gothic"/>
          <w:b/>
          <w:color w:val="000000"/>
          <w:sz w:val="24"/>
          <w:szCs w:val="24"/>
        </w:rPr>
        <w:t xml:space="preserve"> </w:t>
      </w:r>
      <w:r w:rsidRPr="008A6190">
        <w:rPr>
          <w:rFonts w:ascii="Century Gothic" w:eastAsia="Century Gothic" w:hAnsi="Century Gothic" w:cs="Century Gothic"/>
          <w:color w:val="000000"/>
          <w:sz w:val="24"/>
          <w:szCs w:val="24"/>
        </w:rPr>
        <w:t>será aberto o prazo para manifestação da intenção de interposição de recurso.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bookmarkStart w:id="4" w:name="_heading=h.3znysh7" w:colFirst="0" w:colLast="0"/>
      <w:bookmarkEnd w:id="4"/>
      <w:r w:rsidRPr="008A6190">
        <w:rPr>
          <w:rFonts w:ascii="Century Gothic" w:eastAsia="Century Gothic" w:hAnsi="Century Gothic" w:cs="Century Gothic"/>
          <w:b/>
          <w:color w:val="000000"/>
          <w:sz w:val="24"/>
          <w:szCs w:val="24"/>
        </w:rPr>
        <w:t xml:space="preserve">13.3. </w:t>
      </w:r>
      <w:r w:rsidRPr="008A6190">
        <w:rPr>
          <w:rFonts w:ascii="Century Gothic" w:eastAsia="Century Gothic" w:hAnsi="Century Gothic" w:cs="Century Gothic"/>
          <w:color w:val="000000"/>
          <w:sz w:val="24"/>
          <w:szCs w:val="24"/>
        </w:rPr>
        <w:t>O não cumprimento do envio dos documentos de habilitação dentro dos prazos estabelecidos, acarretará a desclassificação e/ou inabilitação da licitante, bem como as sanções previstas neste Edital, podendo o Pregoeiro convocar a empresa que apresentou a proposta ou o lance subsequente.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13.4. </w:t>
      </w:r>
      <w:r w:rsidRPr="008A6190">
        <w:rPr>
          <w:rFonts w:ascii="Century Gothic" w:eastAsia="Century Gothic" w:hAnsi="Century Gothic" w:cs="Century Gothic"/>
          <w:color w:val="000000"/>
          <w:sz w:val="24"/>
          <w:szCs w:val="24"/>
        </w:rPr>
        <w:t xml:space="preserve">Caso haja necessidade, e havendo convocação por parte do Pregoeiro, os originais ou cópias autenticadas por tabelião de notas, dos documentos enviados na forma constante do </w:t>
      </w:r>
      <w:r w:rsidRPr="008A6190">
        <w:rPr>
          <w:rFonts w:ascii="Century Gothic" w:eastAsia="Century Gothic" w:hAnsi="Century Gothic" w:cs="Century Gothic"/>
          <w:b/>
          <w:color w:val="000000"/>
          <w:sz w:val="24"/>
          <w:szCs w:val="24"/>
        </w:rPr>
        <w:t>item 13.1</w:t>
      </w:r>
      <w:r w:rsidRPr="008A6190">
        <w:rPr>
          <w:rFonts w:ascii="Century Gothic" w:eastAsia="Century Gothic" w:hAnsi="Century Gothic" w:cs="Century Gothic"/>
          <w:color w:val="000000"/>
          <w:sz w:val="24"/>
          <w:szCs w:val="24"/>
        </w:rPr>
        <w:t xml:space="preserve">, deverão ser </w:t>
      </w:r>
      <w:r w:rsidRPr="008A6190">
        <w:rPr>
          <w:rFonts w:ascii="Century Gothic" w:eastAsia="Century Gothic" w:hAnsi="Century Gothic" w:cs="Century Gothic"/>
          <w:b/>
          <w:color w:val="000000"/>
          <w:sz w:val="24"/>
          <w:szCs w:val="24"/>
        </w:rPr>
        <w:t xml:space="preserve">relacionados e apresentados </w:t>
      </w:r>
      <w:r w:rsidRPr="008A6190">
        <w:rPr>
          <w:rFonts w:ascii="Century Gothic" w:eastAsia="Century Gothic" w:hAnsi="Century Gothic" w:cs="Century Gothic"/>
          <w:color w:val="000000"/>
          <w:sz w:val="24"/>
          <w:szCs w:val="24"/>
        </w:rPr>
        <w:t xml:space="preserve">na Secretaria de Administração desta Prefeitura, localizada na Rua Padre João Coutinho, 121, Centro, Santo </w:t>
      </w:r>
      <w:proofErr w:type="spellStart"/>
      <w:r w:rsidRPr="008A6190">
        <w:rPr>
          <w:rFonts w:ascii="Century Gothic" w:eastAsia="Century Gothic" w:hAnsi="Century Gothic" w:cs="Century Gothic"/>
          <w:color w:val="000000"/>
          <w:sz w:val="24"/>
          <w:szCs w:val="24"/>
        </w:rPr>
        <w:t>Antõnio</w:t>
      </w:r>
      <w:proofErr w:type="spellEnd"/>
      <w:r w:rsidRPr="008A6190">
        <w:rPr>
          <w:rFonts w:ascii="Century Gothic" w:eastAsia="Century Gothic" w:hAnsi="Century Gothic" w:cs="Century Gothic"/>
          <w:color w:val="000000"/>
          <w:sz w:val="24"/>
          <w:szCs w:val="24"/>
        </w:rPr>
        <w:t xml:space="preserve"> do Grama/MG, cep.35.388-000 das 09 h às 12 h e das 13 h às 16 h, em </w:t>
      </w:r>
      <w:r w:rsidRPr="008A6190">
        <w:rPr>
          <w:rFonts w:ascii="Century Gothic" w:eastAsia="Century Gothic" w:hAnsi="Century Gothic" w:cs="Century Gothic"/>
          <w:b/>
          <w:color w:val="000000"/>
          <w:sz w:val="24"/>
          <w:szCs w:val="24"/>
        </w:rPr>
        <w:t xml:space="preserve">até 3 (três) </w:t>
      </w:r>
      <w:r w:rsidRPr="008A6190">
        <w:rPr>
          <w:rFonts w:ascii="Century Gothic" w:eastAsia="Century Gothic" w:hAnsi="Century Gothic" w:cs="Century Gothic"/>
          <w:color w:val="000000"/>
          <w:sz w:val="24"/>
          <w:szCs w:val="24"/>
        </w:rPr>
        <w:t xml:space="preserve">dias úteis após o encerramento da sessão pública, sob pena de invalidade do respectivo ato de habilitação e a aplicação das penalidades cabíveis.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13.4.1. </w:t>
      </w:r>
      <w:r w:rsidRPr="008A6190">
        <w:rPr>
          <w:rFonts w:ascii="Century Gothic" w:eastAsia="Century Gothic" w:hAnsi="Century Gothic" w:cs="Century Gothic"/>
          <w:color w:val="000000"/>
          <w:sz w:val="24"/>
          <w:szCs w:val="24"/>
        </w:rPr>
        <w:t>Os documentos poderão ser apresentados em cópia simples, desde que acompanhados dos originais para que sejam autenticados por servidor da administração, ou por publicação em órgão da imprensa oficial.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lastRenderedPageBreak/>
        <w:t>13.4.2</w:t>
      </w:r>
      <w:r w:rsidRPr="008A6190">
        <w:rPr>
          <w:rFonts w:ascii="Century Gothic" w:eastAsia="Century Gothic" w:hAnsi="Century Gothic" w:cs="Century Gothic"/>
          <w:color w:val="000000"/>
          <w:sz w:val="24"/>
          <w:szCs w:val="24"/>
        </w:rPr>
        <w:t>. Os documentos eletrônicos produzidos com a utilização de processo de certificação disponibilizada pela ICP-Brasil, nos termos da Medida Provisória nº 2200-2, de 24 de agosto de 2001, serão recebidos e presumir-se-ão verdadeiros em relação aos signatários, dispensando-se o envio de documentos originais e cópias autenticadas em papel.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13.5</w:t>
      </w:r>
      <w:r w:rsidRPr="008A6190">
        <w:rPr>
          <w:rFonts w:ascii="Century Gothic" w:eastAsia="Century Gothic" w:hAnsi="Century Gothic" w:cs="Century Gothic"/>
          <w:color w:val="000000"/>
          <w:sz w:val="24"/>
          <w:szCs w:val="24"/>
        </w:rPr>
        <w:t>. A empresa participante e seu representante legal são responsáveis pela autenticidade e veracidade dos documentos enviados eletronicamente.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13.6 - A empresa detentora da proposta de menor preço deverá apresentar os seguintes documentos comprobatórios de habilitação e qualificação, estabelecidas no Anexo.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13.7 - Os documentos de Habilitação deverão estar com prazo vigente, não havendo prazo nos documentos eles serão considerados válidos se emitidos em até 180 dias.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13.8 – A Pregoeira reserva-se o direito de solicitar da licitante, em qualquer tempo, no curso da licitação, quaisquer esclarecimentos sobre documentos já entregues, fixando-lhe prazo para atendimento.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13.9 - A falta de qualquer dos documentos exigidos no edital implicará inabilitação da licitante, sendo vedada, a concessão de prazo para complementação da documentação exigida para a habilitação, salvo motivo devidamente justificado e aceito pelo pregoeiro.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14.– </w:t>
      </w:r>
      <w:r w:rsidRPr="008A6190">
        <w:rPr>
          <w:rFonts w:ascii="Century Gothic" w:eastAsia="Century Gothic" w:hAnsi="Century Gothic" w:cs="Century Gothic"/>
          <w:b/>
          <w:color w:val="000000"/>
          <w:sz w:val="24"/>
          <w:szCs w:val="24"/>
          <w:u w:val="single"/>
        </w:rPr>
        <w:t>DO TRATAMENTO DIFERENCIADO ÀS MICROEMPRESAS, EMPRESAS DE PEQUENO PORTE E COOPERATIVAS: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 – O tratamento diferenciado conferido às empresas de pequeno porte, às microempresas e às cooperativas de que tratam a Lei Complementar 123, de 14 de dezembro de 2006 e a Lei 11.488, de 15 de junho de 2007, deverá seguir o procedimento descrito a seguir: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14.1.1 – Os licitantes deverão indicar no sistema eletrônico de licitações, antes do encaminhamento da proposta eletrônica de preços, a sua condição de microempresa, empresa de pequeno porte ou cooperativa.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14.1.1.1 - O licitante que não informar sua condição antes do envio das propostas perderá o direito ao tratamento diferenciado.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14.1.2 – Ao final da sessão pública de disputa de lances, o sistema eletrônico detectará automaticamente as situações de empate a que se referem os §§ 1o e 2o do art. 44 da Lei Complementar 123/2006, de 14 de dezembro de 2006.</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14.1.2.1 – 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14.1.2.2 – Não ocorre empate quando a detentora da proposta mais bem classificada possuir a condição de microempresa, empresa de pequeno porte ou cooperativa. Nesse caso, o pregoeiro convocará a arrematante a apresentar os documentos de habilitação, na forma dos itens 12.3.1 e 13.0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14.1.3 – Caso ocorra a situação de empate descrita no item 14.1.2.1, o pregoeiro convocará o representante da empresa de pequeno porte, da microempresa ou da cooperativa mais bem classificada, imediatamente e por meio do sistema eletrônico, a ofertar lance inferior ao menor lance registrado para o lote no prazo de cinco minutos.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14.1.3.1 – Caso a licitante convocada não apresente lance inferior ao menor valor registrado no prazo acima indicado, as demais microempresas, empresas de pequeno porte ou cooperativas que porventura possuam lances ou propostas na situação do item 14.1.2.1 deverão ser convocadas, na ordem de classificação, a ofertar lances inferiores à menor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14.1.3.2 – A microempresa, empresa de pequeno porte ou cooperativa que apresentar o melhor lance, inferior ao menor lance ofertado na sessão de disputa, será considerada arrematante pelo pregoeiro, que encerrará a disputa do lote na sala virtual.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14.1.4 –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14.1.4.1 – Para o efeito do empate, no caso da desclassificação de que trata o item anterior, a melhor proposta passa a ser a da próxima licitante não enquadrada como microempresa, empresa de pequeno porte ou cooperativa, observado o previsto no item 14.1.2.2.</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14.1.4.2 – No caso de o sistema eletrônico não convocar automaticamente a microempresa, empresa de pequeno porte ou cooperativa, o pregoeiro o fará através do “chat de mensagens”.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14.1.4.3 – A partir da convocação de que trata o item 14.1.4.2, a microempresa, empresa de pequeno porte ou cooperativa, poderá oferecer proposta inferior à então mais bem classificada, através do “chat de mensagens”, dentro do prazo definido pelo pregoeiro, sob pena de preclusão de seu direito.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14.1.4 – O julgamento da habilitação das microempresas, empresas de pequeno porte e cooperativas obedecerá aos critérios gerais definidos neste edital, observadas as particularidades de cada pessoa jurídica.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14.1.5 – Havendo alguma restrição na comprovação da regularidade fiscal, será assegurado às microempresas, empresas de pequeno porte e cooperativas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r w:rsidRPr="008A6190">
        <w:rPr>
          <w:rFonts w:ascii="Century Gothic" w:eastAsia="Century Gothic" w:hAnsi="Century Gothic" w:cs="Century Gothic"/>
          <w:b/>
          <w:color w:val="000000"/>
          <w:sz w:val="24"/>
          <w:szCs w:val="24"/>
        </w:rPr>
        <w:t xml:space="preserve"> </w:t>
      </w:r>
    </w:p>
    <w:p w:rsidR="000D24EB" w:rsidRPr="008A6190" w:rsidRDefault="005465EC" w:rsidP="00D77A80">
      <w:pPr>
        <w:spacing w:before="100" w:beforeAutospacing="1" w:after="100" w:afterAutospacing="1"/>
        <w:ind w:right="-568"/>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15 – DOS RECURSOS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15.1. </w:t>
      </w:r>
      <w:r w:rsidRPr="008A6190">
        <w:rPr>
          <w:rFonts w:ascii="Century Gothic" w:eastAsia="Century Gothic" w:hAnsi="Century Gothic" w:cs="Century Gothic"/>
          <w:color w:val="000000"/>
          <w:sz w:val="24"/>
          <w:szCs w:val="24"/>
        </w:rPr>
        <w:t xml:space="preserve">Proferida a decisão que declarar o vencedor, o Pregoeiro informará aos licitantes, por meio de mensagem lançada no sistema, que poderão interpor recurso, imediata e motivadamente, por meio eletrônico, utilizando para tanto, exclusivamente, campo próprio disponibilizado no sistema </w:t>
      </w:r>
      <w:hyperlink r:id="rId19">
        <w:r w:rsidRPr="008A6190">
          <w:rPr>
            <w:rFonts w:ascii="Century Gothic" w:eastAsia="Century Gothic" w:hAnsi="Century Gothic" w:cs="Century Gothic"/>
            <w:color w:val="000000"/>
            <w:sz w:val="24"/>
            <w:szCs w:val="24"/>
            <w:u w:val="single"/>
          </w:rPr>
          <w:t>www.bbmnetlicitacoes.com.br</w:t>
        </w:r>
      </w:hyperlink>
      <w:r w:rsidRPr="008A6190">
        <w:rPr>
          <w:rFonts w:ascii="Century Gothic" w:eastAsia="Century Gothic" w:hAnsi="Century Gothic" w:cs="Century Gothic"/>
          <w:color w:val="000000"/>
          <w:sz w:val="24"/>
          <w:szCs w:val="24"/>
        </w:rPr>
        <w:t>.</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15.2. </w:t>
      </w:r>
      <w:r w:rsidRPr="008A6190">
        <w:rPr>
          <w:rFonts w:ascii="Century Gothic" w:eastAsia="Century Gothic" w:hAnsi="Century Gothic" w:cs="Century Gothic"/>
          <w:color w:val="000000"/>
          <w:sz w:val="24"/>
          <w:szCs w:val="24"/>
        </w:rPr>
        <w:t xml:space="preserve">Os memoriais de recurso e as contrarrazões serão oferecidos exclusivamente por meio eletrônico, no sítio, www.bbmnetlicitacoes.com.br opção </w:t>
      </w:r>
      <w:r w:rsidRPr="008A6190">
        <w:rPr>
          <w:rFonts w:ascii="Century Gothic" w:eastAsia="Century Gothic" w:hAnsi="Century Gothic" w:cs="Century Gothic"/>
          <w:b/>
          <w:color w:val="000000"/>
          <w:sz w:val="24"/>
          <w:szCs w:val="24"/>
        </w:rPr>
        <w:t>RECURSO</w:t>
      </w:r>
      <w:r w:rsidRPr="008A6190">
        <w:rPr>
          <w:rFonts w:ascii="Century Gothic" w:eastAsia="Century Gothic" w:hAnsi="Century Gothic" w:cs="Century Gothic"/>
          <w:color w:val="000000"/>
          <w:sz w:val="24"/>
          <w:szCs w:val="24"/>
        </w:rPr>
        <w:t>, e a apresentação de documentos relativos às peças antes indicadas, se houver, será efetuada mediante protocolo, no Setor de Licitações da prefeitura municipal, localizada na Rua Padre João Coutinho, 121, Centro, Santo Antônio do Grama/MG, cep.35.388-000, das 09 h às 12 h e das 13 h às 16 h, aos cuidados do Pregoeiro responsável pelo certame, observados os prazos estabelecidos.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15.3</w:t>
      </w:r>
      <w:r w:rsidRPr="008A6190">
        <w:rPr>
          <w:rFonts w:ascii="Century Gothic" w:eastAsia="Century Gothic" w:hAnsi="Century Gothic" w:cs="Century Gothic"/>
          <w:color w:val="000000"/>
          <w:sz w:val="24"/>
          <w:szCs w:val="24"/>
        </w:rPr>
        <w:t>. A falta de interposição de recurso importará a decadência do direito de recurso e o Pregoeiro adjudicará o objeto do certame ao vencedor, na própria sessão, propondo à autoridade competente a homologação do procedimento licitatório.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lastRenderedPageBreak/>
        <w:t xml:space="preserve">15.4. </w:t>
      </w:r>
      <w:r w:rsidRPr="008A6190">
        <w:rPr>
          <w:rFonts w:ascii="Century Gothic" w:eastAsia="Century Gothic" w:hAnsi="Century Gothic" w:cs="Century Gothic"/>
          <w:color w:val="000000"/>
          <w:sz w:val="24"/>
          <w:szCs w:val="24"/>
        </w:rPr>
        <w:t xml:space="preserve">Na hipótese de interposição de recurso, o Pregoeiro encaminhará os autos devidamente fundamentado à autoridade competente.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15.5. </w:t>
      </w:r>
      <w:r w:rsidRPr="008A6190">
        <w:rPr>
          <w:rFonts w:ascii="Century Gothic" w:eastAsia="Century Gothic" w:hAnsi="Century Gothic" w:cs="Century Gothic"/>
          <w:color w:val="000000"/>
          <w:sz w:val="24"/>
          <w:szCs w:val="24"/>
        </w:rPr>
        <w:t>O recurso contra decisão do Pregoeiro terá efeito suspensivo e o seu acolhimento resultará na invalidação apenas dos atos insuscetíveis de aproveitamento.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15.6. </w:t>
      </w:r>
      <w:r w:rsidRPr="008A6190">
        <w:rPr>
          <w:rFonts w:ascii="Century Gothic" w:eastAsia="Century Gothic" w:hAnsi="Century Gothic" w:cs="Century Gothic"/>
          <w:color w:val="000000"/>
          <w:sz w:val="24"/>
          <w:szCs w:val="24"/>
        </w:rPr>
        <w:t>Uma vez decididos os recursos administrativos eventualmente interpostos e, constatada a regularidade dos atos praticados, a autoridade competente, no interesse público, adjudicará o objeto do certame à licitante vencedora e homologará o procedimento licitatório.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15.7.</w:t>
      </w:r>
      <w:r w:rsidRPr="008A6190">
        <w:rPr>
          <w:rFonts w:ascii="Century Gothic" w:eastAsia="Century Gothic" w:hAnsi="Century Gothic" w:cs="Century Gothic"/>
          <w:color w:val="000000"/>
          <w:sz w:val="24"/>
          <w:szCs w:val="24"/>
        </w:rPr>
        <w:t xml:space="preserve"> O acesso à fase de manifestação da intenção de recurso será assegurado aos licitantes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15.8. </w:t>
      </w:r>
      <w:r w:rsidRPr="008A6190">
        <w:rPr>
          <w:rFonts w:ascii="Century Gothic" w:eastAsia="Century Gothic" w:hAnsi="Century Gothic" w:cs="Century Gothic"/>
          <w:color w:val="000000"/>
          <w:sz w:val="24"/>
          <w:szCs w:val="24"/>
        </w:rPr>
        <w:t>Não será concedido prazo para recursos sobre assuntos meramente protelatórios ou quando não justificada a intenção de interpor o recurso pelo proponente.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u w:val="single"/>
        </w:rPr>
        <w:t>16. - DA ADJUDICAÇÃO E HOMOLOGAÇÃO: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16.1 - Em caso de recurso, caberá Autoridade Competente a adjudicação do objeto ao licitante declarado vencedor.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16.2 - Nos demais casos, o pregoeiro fará a adjudicação do(s) lote(s) ao(s) licitante(s) </w:t>
      </w:r>
      <w:proofErr w:type="gramStart"/>
      <w:r w:rsidRPr="008A6190">
        <w:rPr>
          <w:rFonts w:ascii="Century Gothic" w:eastAsia="Century Gothic" w:hAnsi="Century Gothic" w:cs="Century Gothic"/>
          <w:color w:val="000000"/>
          <w:sz w:val="24"/>
          <w:szCs w:val="24"/>
        </w:rPr>
        <w:t>vencedor(</w:t>
      </w:r>
      <w:proofErr w:type="gramEnd"/>
      <w:r w:rsidRPr="008A6190">
        <w:rPr>
          <w:rFonts w:ascii="Century Gothic" w:eastAsia="Century Gothic" w:hAnsi="Century Gothic" w:cs="Century Gothic"/>
          <w:color w:val="000000"/>
          <w:sz w:val="24"/>
          <w:szCs w:val="24"/>
        </w:rPr>
        <w:t>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16.3 - A homologação é ato de competência da autoridade que determinou a abertura do procedimento.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17. - </w:t>
      </w:r>
      <w:r w:rsidRPr="008A6190">
        <w:rPr>
          <w:rFonts w:ascii="Century Gothic" w:eastAsia="Century Gothic" w:hAnsi="Century Gothic" w:cs="Century Gothic"/>
          <w:b/>
          <w:color w:val="000000"/>
          <w:sz w:val="24"/>
          <w:szCs w:val="24"/>
          <w:u w:val="single"/>
        </w:rPr>
        <w:t>DA CONTRATAÇÃO</w:t>
      </w:r>
      <w:r w:rsidRPr="008A6190">
        <w:rPr>
          <w:rFonts w:ascii="Century Gothic" w:eastAsia="Century Gothic" w:hAnsi="Century Gothic" w:cs="Century Gothic"/>
          <w:color w:val="000000"/>
          <w:sz w:val="24"/>
          <w:szCs w:val="24"/>
        </w:rPr>
        <w:t>:</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17.1 - A empresa deverá comparecer no prazo máximo de 03 (três) dias úteis, contados a partir da data de sua convocação, por escrito, para assinatura do Contrato.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17.1.1 - decorrido o prazo sobredito, contado do recebimento do comunicado oficial para assinatura do contrato, e não tendo a empresa vencedora comparecido ao chamamento, perderá o direito à contratação e estará sujeita às penalidades previstas no item 23.0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17.2 - Nas hipóteses de recusa do adjudicatário ou do seu não-comparecimento para assinatura do contrato ou retirada do empenho, no prazo estipulado, bem como em caso de perda dos requisitos de manutenção da habilitação, será aplicado as sanções legais, com a </w:t>
      </w:r>
      <w:r w:rsidRPr="008A6190">
        <w:rPr>
          <w:rFonts w:ascii="Century Gothic" w:eastAsia="Century Gothic" w:hAnsi="Century Gothic" w:cs="Century Gothic"/>
          <w:color w:val="000000"/>
          <w:sz w:val="24"/>
          <w:szCs w:val="24"/>
        </w:rPr>
        <w:lastRenderedPageBreak/>
        <w:t>convocação do licitante que tenha apresentado a segunda melhor oferta classificada, obedecida às exigências de habilitação do tópico 13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17.2.1 - O disposto no subitem anterior poderá sempre se repetir até a efetiva celebração do Contrato com o Contratante, observadas as ofertas anteriormente apresentadas pelos licitantes, sem prejuízo da aplicação das penalidades cabíveis ao licitante que não cumprir os compromissos assumidos no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17.3 - A Contratada está obrigada a aceitar, nas mesmas condições contratuais, acréscimos ou supressões determinadas pelo Contratante até 25% (vinte e cinco por cento) do valor contratado.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17.4 - Qualquer entendimento relevante entre a Contratante e a Contratada será formalizado por escrito e integrará o Contrato.</w:t>
      </w:r>
    </w:p>
    <w:p w:rsidR="000D24EB" w:rsidRPr="008A6190" w:rsidRDefault="005465EC" w:rsidP="00D77A80">
      <w:pPr>
        <w:pBdr>
          <w:top w:val="nil"/>
          <w:left w:val="nil"/>
          <w:bottom w:val="nil"/>
          <w:right w:val="nil"/>
          <w:between w:val="nil"/>
        </w:pBdr>
        <w:spacing w:before="100" w:beforeAutospacing="1" w:after="100" w:afterAutospacing="1"/>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18. -</w:t>
      </w:r>
      <w:r w:rsidRPr="008A6190">
        <w:rPr>
          <w:rFonts w:ascii="Century Gothic" w:eastAsia="Century Gothic" w:hAnsi="Century Gothic" w:cs="Century Gothic"/>
          <w:b/>
          <w:color w:val="000000"/>
          <w:sz w:val="24"/>
          <w:szCs w:val="24"/>
          <w:u w:val="single"/>
        </w:rPr>
        <w:t xml:space="preserve"> DO REAJUSTE</w:t>
      </w:r>
      <w:r w:rsidRPr="008A6190">
        <w:rPr>
          <w:rFonts w:ascii="Century Gothic" w:eastAsia="Century Gothic" w:hAnsi="Century Gothic" w:cs="Century Gothic"/>
          <w:color w:val="000000"/>
          <w:sz w:val="24"/>
          <w:szCs w:val="24"/>
        </w:rPr>
        <w:t>:</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18.1 - O preço poderá sofrer reajuste, desde que devidamente comprovado o fato</w:t>
      </w:r>
      <w:r w:rsidRPr="008A6190">
        <w:rPr>
          <w:rFonts w:ascii="Century Gothic" w:eastAsia="Century Gothic" w:hAnsi="Century Gothic" w:cs="Century Gothic"/>
          <w:color w:val="000000"/>
          <w:sz w:val="24"/>
          <w:szCs w:val="24"/>
        </w:rPr>
        <w:tab/>
        <w:t xml:space="preserve"> de desiquilíbrio do contrato.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19. - </w:t>
      </w:r>
      <w:r w:rsidRPr="008A6190">
        <w:rPr>
          <w:rFonts w:ascii="Century Gothic" w:eastAsia="Century Gothic" w:hAnsi="Century Gothic" w:cs="Century Gothic"/>
          <w:b/>
          <w:color w:val="000000"/>
          <w:sz w:val="24"/>
          <w:szCs w:val="24"/>
          <w:u w:val="single"/>
        </w:rPr>
        <w:t>OBRIGAÇÕES DA CONTRATANTE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19.1 - Compete à Contratante: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19.1.1 - Efetuar o pagamento nas condições e preços pactuados;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19.1.2 - Tomar as medidas necessárias quanto ao fiel recebimento dos produtos.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20. - </w:t>
      </w:r>
      <w:r w:rsidRPr="008A6190">
        <w:rPr>
          <w:rFonts w:ascii="Century Gothic" w:eastAsia="Century Gothic" w:hAnsi="Century Gothic" w:cs="Century Gothic"/>
          <w:b/>
          <w:color w:val="000000"/>
          <w:sz w:val="24"/>
          <w:szCs w:val="24"/>
          <w:u w:val="single"/>
        </w:rPr>
        <w:t>OBRIGAÇÕES DA CONTRATADA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20.1 - Compete à Contratada: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20.1.1 - Efetuar a entrega dos produtos, de acordo com as condições e prazos propostos, e demais especificações do Anexo I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20.1.2 - Substituir, obrigatoriamente, o produto que não atender as exigências de qualidade para utilização.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20.1.3 - Manter em compatibilidade com as obrigações assumidas todas as condições de habilitação e qualificação exigidas na licitação até cumprimento total do contrato.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21. - </w:t>
      </w:r>
      <w:r w:rsidRPr="008A6190">
        <w:rPr>
          <w:rFonts w:ascii="Century Gothic" w:eastAsia="Century Gothic" w:hAnsi="Century Gothic" w:cs="Century Gothic"/>
          <w:b/>
          <w:color w:val="000000"/>
          <w:sz w:val="24"/>
          <w:szCs w:val="24"/>
          <w:u w:val="single"/>
        </w:rPr>
        <w:t>ENTREGA E RECEBIMENTO DO PRODUTO: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21.1 - Os objetos desta licitação deverão ser entregues no prazo de até trinta dias, contados a partir da data da solicitação feita pela Secretaria Municipal de Saúde, nas condições estipuladas neste edital e seus anexos, podendo em comum ajuste ser prorrogado pelo mesmo prazo uma única vez.</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21.1.1 – A entrega do produto será de acordo com a solicitação da Secretaria Municipal de Saúde.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21.2 - O recebimento dos produtos será efetuado por servidor responsável, que poderão solicitar junto ao fornecedor a correção de eventuais falhas ou irregularidades que forem verificadas na entrega dos mesmos, ou até mesmo substituí-los por outros novos, no prazo máximo definido no item 21.1, contados a partir do recebimento daqueles que forem devolvidos.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21.3 – O recebimento provisório ou definitivo do objeto do contrato não exclui a responsabilidade civil a ele relativa, nem a ético-profissional, pela perfeita execução do contrato.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highlight w:val="cyan"/>
        </w:rPr>
      </w:pPr>
      <w:r w:rsidRPr="008A6190">
        <w:rPr>
          <w:rFonts w:ascii="Century Gothic" w:eastAsia="Century Gothic" w:hAnsi="Century Gothic" w:cs="Century Gothic"/>
          <w:color w:val="000000"/>
          <w:sz w:val="24"/>
          <w:szCs w:val="24"/>
        </w:rPr>
        <w:t>21.4 – A entrega do produto deverá ser feita na sede do Município de Santo Antônio do Grama ou no local indicado na ordem de serviço sem qualquer ônus decorrente, das 7h às 13 h, em dias úteis, por se tratar de repartição pública. Após esse horário, o responsável pela unidade recebedora deverá ser consultado para autorizar o recebimento ou não.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22. - </w:t>
      </w:r>
      <w:r w:rsidRPr="008A6190">
        <w:rPr>
          <w:rFonts w:ascii="Century Gothic" w:eastAsia="Century Gothic" w:hAnsi="Century Gothic" w:cs="Century Gothic"/>
          <w:b/>
          <w:color w:val="000000"/>
          <w:sz w:val="24"/>
          <w:szCs w:val="24"/>
          <w:u w:val="single"/>
        </w:rPr>
        <w:t>DO PAGAMENTO: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22.1 - O pagamento será efetuado após liquidação da despesa por meio de crédito em conta corrente indicada pelo licitante(s) vencedor (</w:t>
      </w:r>
      <w:proofErr w:type="gramStart"/>
      <w:r w:rsidRPr="008A6190">
        <w:rPr>
          <w:rFonts w:ascii="Century Gothic" w:eastAsia="Century Gothic" w:hAnsi="Century Gothic" w:cs="Century Gothic"/>
          <w:color w:val="000000"/>
          <w:sz w:val="24"/>
          <w:szCs w:val="24"/>
        </w:rPr>
        <w:t>es</w:t>
      </w:r>
      <w:proofErr w:type="gramEnd"/>
      <w:r w:rsidRPr="008A6190">
        <w:rPr>
          <w:rFonts w:ascii="Century Gothic" w:eastAsia="Century Gothic" w:hAnsi="Century Gothic" w:cs="Century Gothic"/>
          <w:color w:val="000000"/>
          <w:sz w:val="24"/>
          <w:szCs w:val="24"/>
        </w:rPr>
        <w:t>), no prazo de até 30 (trinta) dias consecutivos contados da apresentação de Nota Fiscal/Fatura, devidamente atestada pelo Setor responsável pelo recebimento do(a) Sigla do Órgão. A contratante somente pagará a contratada pelos produtos que realmente forem pedidos e entregues.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22.2 - Para fazer jus ao pagamento, a empresa deverá apresentar, juntamente com o documento de cobrança, prova de regularidade perante o Instituto Nacional do Seguro Social – INSS, perante o FGTS – CRF e ICMS da Fazenda Estadual do domicílio do contratado.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22.3 - Nenhum pagamento será efetuado à empresa, enquanto houver pendência de liquidação de obrigação financeira, em virtude de penalidade ou inadimplência contratual.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22.4 - Caso se faça necessária a reapresentação de qualquer Nota Fiscal/Fatura por culpa do contratado, o prazo previsto no item 22.1 reiniciar-se-á a contar da data da respectiva reapresentação.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22.5 - Não haverá, sob hipótese alguma, pagamento antecipado.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22.6 - No caso de atraso de pagamento, será utilizado, para atualização do valor, o Índice Nacional de Preços ao Consumidor - INPC/IBGE.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23. -</w:t>
      </w:r>
      <w:r w:rsidRPr="008A6190">
        <w:rPr>
          <w:rFonts w:ascii="Century Gothic" w:eastAsia="Century Gothic" w:hAnsi="Century Gothic" w:cs="Century Gothic"/>
          <w:color w:val="000000"/>
          <w:sz w:val="24"/>
          <w:szCs w:val="24"/>
        </w:rPr>
        <w:t xml:space="preserve"> </w:t>
      </w:r>
      <w:r w:rsidRPr="008A6190">
        <w:rPr>
          <w:rFonts w:ascii="Century Gothic" w:eastAsia="Century Gothic" w:hAnsi="Century Gothic" w:cs="Century Gothic"/>
          <w:b/>
          <w:color w:val="000000"/>
          <w:sz w:val="24"/>
          <w:szCs w:val="24"/>
          <w:u w:val="single"/>
        </w:rPr>
        <w:t>SANÇÕES ADMINISTRATIVAS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23.1 - 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legais.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23.1.1 - advertência;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23.1.2 – multa, observados os seguintes limites máximos:</w:t>
      </w:r>
    </w:p>
    <w:p w:rsidR="000D24EB" w:rsidRPr="008A6190" w:rsidRDefault="005465EC" w:rsidP="00D77A80">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 a) multa de 0,3 % (três décimos por cento) por dia, até o trigésimo dia de atraso, sobre o valor do fornecimento ou serviço não realizado;</w:t>
      </w:r>
    </w:p>
    <w:p w:rsidR="000D24EB" w:rsidRPr="008A6190" w:rsidRDefault="005465EC" w:rsidP="00D77A80">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b) multa de 10 % (dez por cento) sobre o valor total ou parcial da obrigação não cumprida, com o consequente cancelamento da nota de empenho ou documento equivalente;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23.1.3 - suspensão temporária de participar em licitação e impedimento de contratar com a entidade sancionadora por prazo não superior a 2 (dois) anos.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2º A contagem do período de atraso na execução dos ajustes será realizada a partir do primeiro dia útil subsequente ao do encerramento do prazo estabelecido para o cumprimento da obrigação.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24. - </w:t>
      </w:r>
      <w:r w:rsidRPr="008A6190">
        <w:rPr>
          <w:rFonts w:ascii="Century Gothic" w:eastAsia="Century Gothic" w:hAnsi="Century Gothic" w:cs="Century Gothic"/>
          <w:b/>
          <w:color w:val="000000"/>
          <w:sz w:val="24"/>
          <w:szCs w:val="24"/>
          <w:u w:val="single"/>
        </w:rPr>
        <w:t>DISPOSIÇÕES FINAIS: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24.1 - A presente licitação não importa necessariamente em contratação, podendo a Administração Pública, revogá-la, no todo ou em parte, por </w:t>
      </w:r>
      <w:r w:rsidRPr="008A6190">
        <w:rPr>
          <w:rFonts w:ascii="Century Gothic" w:eastAsia="Century Gothic" w:hAnsi="Century Gothic" w:cs="Century Gothic"/>
          <w:color w:val="000000"/>
          <w:sz w:val="24"/>
          <w:szCs w:val="24"/>
        </w:rPr>
        <w:lastRenderedPageBreak/>
        <w:t xml:space="preserve">razões de interesse público, derivado de fato superveniente comprovado ou anulá-la por ilegalidade, de ofício ou por provocação mediante ato escrito e fundamentado disponibilizado no sistema para conhecimento dos participantes da licitação.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24.2 - Os proponentes assumem todos os custos de preparação e apresentação de suas propostas e o Município não será, em nenhum caso, responsável por esses custos, independentemente da condução ou do resultado do processo licitatório.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24.4 - Após apresentação da proposta, não caberá desistência, salvo por motivo justo decorrente de fato superveniente e aceito pelo Pregoeiro.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24.5 - Da contagem dos prazos estabelecidos neste Edital e seu Anexo, excluir-se-á o dia do início e incluir-se-á o do vencimento.  Só se iniciam e vencem os prazos em dias de expedientes na Prefeitura Municipal de Santo Antônio do Grama, com exceção ao tópico 15.1 deste Edital, de forma que, caso o término do prazo das 24 (vinte e quatro) expire num sábado ou feriado, ainda assim, contará para os fins legais.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24.6 - É facultado ao Pregoeiro ou à Autoridade Superior, em qualquer fase da licitação, promover diligências com vistas a esclarecer ou a complementar a instrução do processo.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24.7 - O desatendimento de exigências formais, não essenciais, não importará no afastamento do proponente, desde que seja possível a aferição da sua qualificação e a exata compreensão da sua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24.8 - As normas que disciplinam este Pregão serão sempre interpretadas em favor da ampliação da disputa entre os proponentes, desde que não comprometam o interesse da Administração, a finalidade e a segurança da contratação.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24.9 - As decisões referentes a este processo licitatório poderão ser comunicadas aos proponentes por qualquer meio de comunicação que comprove o recebimento ou, ainda, mediante publicação no Diário Oficial dos Municípios Mineiros.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24.10 - A participação do proponente nesta licitação implica a aceitação de todos os termos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24.11 - Havendo qualquer fato superveniente que impeça a realização do certame na data marcada, a sessão será transferida para dia e horário definidos pelo pregoeiro, comunicando devidamente aos licitantes do pregão eletrônico.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24.12 - Os casos omissos serão decididos pelo Pregoeiro em conformidade com as disposições constantes dos Decretos e Lei citadas no preâmbulo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24.13 - O foro designado para julgamento de quaisquer questões judiciais resultantes deste edital será o da Comarca de Rio Casca, Minas Gerais.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24.14 - Constitui parte integrante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24.14.1 - Anexo I - Termo de Referência;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24.14.2 – Anexo II – Modelo de declaração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24.14.3 – Anexo III – Declaração de Conhecimento e Atendimento às Condições do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24.14.4 – Anexo IV – Modelo de Carta de Apresentação de Proposta Final para Prestação dos Serviços/</w:t>
      </w:r>
      <w:proofErr w:type="spellStart"/>
      <w:r w:rsidRPr="008A6190">
        <w:rPr>
          <w:rFonts w:ascii="Century Gothic" w:eastAsia="Century Gothic" w:hAnsi="Century Gothic" w:cs="Century Gothic"/>
          <w:color w:val="000000"/>
          <w:sz w:val="24"/>
          <w:szCs w:val="24"/>
        </w:rPr>
        <w:t>Forneceimento</w:t>
      </w:r>
      <w:proofErr w:type="spellEnd"/>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24.14.5 – Anexo V – Modelo de Declaração de Responsabilidade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24.14.6 – Anexo VI – Modelo de Declaração de Enquadramento em Regime de Tributação de Microempresa ou Empresa de Pequeno Porte (na hipótese do licitante ser uma ME ou EPP)</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24.14.7 – Anexo VII – Modelo de Declaração de Inexistência de Vínculo Familiar</w:t>
      </w:r>
    </w:p>
    <w:p w:rsidR="000D24EB" w:rsidRPr="004F05EA"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sz w:val="24"/>
          <w:szCs w:val="24"/>
        </w:rPr>
      </w:pPr>
      <w:r w:rsidRPr="004F05EA">
        <w:rPr>
          <w:rFonts w:ascii="Century Gothic" w:eastAsia="Century Gothic" w:hAnsi="Century Gothic" w:cs="Century Gothic"/>
          <w:sz w:val="24"/>
          <w:szCs w:val="24"/>
        </w:rPr>
        <w:t xml:space="preserve">24.14.8 – Anexo VIII – </w:t>
      </w:r>
      <w:r w:rsidR="002F0C8F" w:rsidRPr="004F05EA">
        <w:rPr>
          <w:rFonts w:ascii="Century Gothic" w:eastAsia="Century Gothic" w:hAnsi="Century Gothic" w:cs="Century Gothic"/>
          <w:sz w:val="24"/>
          <w:szCs w:val="24"/>
        </w:rPr>
        <w:t>Documentos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24.14.9 – Anexo IX – </w:t>
      </w:r>
      <w:r w:rsidR="002F0C8F" w:rsidRPr="008A6190">
        <w:rPr>
          <w:rFonts w:ascii="Century Gothic" w:eastAsia="Century Gothic" w:hAnsi="Century Gothic" w:cs="Century Gothic"/>
          <w:color w:val="000000"/>
          <w:sz w:val="24"/>
          <w:szCs w:val="24"/>
        </w:rPr>
        <w:t>Declarações.</w:t>
      </w:r>
    </w:p>
    <w:p w:rsidR="000D24EB"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Santo Antônio do Grama, </w:t>
      </w:r>
      <w:r w:rsidR="004F05EA">
        <w:rPr>
          <w:rFonts w:ascii="Century Gothic" w:eastAsia="Century Gothic" w:hAnsi="Century Gothic" w:cs="Century Gothic"/>
          <w:sz w:val="24"/>
          <w:szCs w:val="24"/>
        </w:rPr>
        <w:t>10</w:t>
      </w:r>
      <w:r w:rsidR="00335909" w:rsidRPr="008A6190">
        <w:rPr>
          <w:rFonts w:ascii="Century Gothic" w:eastAsia="Century Gothic" w:hAnsi="Century Gothic" w:cs="Century Gothic"/>
          <w:sz w:val="24"/>
          <w:szCs w:val="24"/>
        </w:rPr>
        <w:t xml:space="preserve"> de julho</w:t>
      </w:r>
      <w:r w:rsidRPr="008A6190">
        <w:rPr>
          <w:rFonts w:ascii="Century Gothic" w:eastAsia="Century Gothic" w:hAnsi="Century Gothic" w:cs="Century Gothic"/>
          <w:color w:val="000000"/>
          <w:sz w:val="24"/>
          <w:szCs w:val="24"/>
        </w:rPr>
        <w:t xml:space="preserve"> de 2023.</w:t>
      </w:r>
    </w:p>
    <w:p w:rsidR="002F0C8F" w:rsidRPr="008A6190" w:rsidRDefault="002F0C8F"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MARCOS AURÉLIO CAMINHO</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Prefeito Municipal</w:t>
      </w:r>
    </w:p>
    <w:p w:rsidR="000D24EB" w:rsidRPr="008A6190" w:rsidRDefault="000D24EB" w:rsidP="00D77A80">
      <w:pPr>
        <w:jc w:val="center"/>
        <w:rPr>
          <w:rFonts w:ascii="Century Gothic" w:eastAsia="Century Gothic" w:hAnsi="Century Gothic" w:cs="Century Gothic"/>
          <w:sz w:val="24"/>
          <w:szCs w:val="24"/>
        </w:rPr>
      </w:pP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LETÍCIA MARIA TEIXEIRA PEREIRA</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PREGOEIRA</w:t>
      </w:r>
    </w:p>
    <w:p w:rsidR="00D77A80" w:rsidRPr="008A6190" w:rsidRDefault="00D77A80"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ANEXO I – TERMO DE REFERÊNCIA</w:t>
      </w:r>
    </w:p>
    <w:p w:rsidR="000D24EB" w:rsidRPr="008A6190" w:rsidRDefault="000D24EB" w:rsidP="00D77A80">
      <w:pPr>
        <w:widowControl w:val="0"/>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1. DO OBJETO</w:t>
      </w:r>
    </w:p>
    <w:p w:rsidR="00335909" w:rsidRPr="008A6190" w:rsidRDefault="00242837"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335909" w:rsidRPr="008A6190">
        <w:rPr>
          <w:rFonts w:ascii="Century Gothic" w:eastAsia="Century Gothic" w:hAnsi="Century Gothic" w:cs="Century Gothic"/>
          <w:color w:val="000000"/>
          <w:sz w:val="24"/>
          <w:szCs w:val="24"/>
        </w:rPr>
        <w:t>.1.</w:t>
      </w:r>
      <w:r w:rsidR="00D77A80" w:rsidRPr="008A6190">
        <w:rPr>
          <w:rFonts w:ascii="Century Gothic" w:eastAsia="Century Gothic" w:hAnsi="Century Gothic" w:cs="Century Gothic"/>
          <w:color w:val="000000"/>
          <w:sz w:val="24"/>
          <w:szCs w:val="24"/>
        </w:rPr>
        <w:t xml:space="preserve"> </w:t>
      </w:r>
      <w:r w:rsidR="00335909" w:rsidRPr="008A6190">
        <w:rPr>
          <w:rFonts w:ascii="Century Gothic" w:hAnsi="Century Gothic"/>
          <w:sz w:val="24"/>
          <w:szCs w:val="24"/>
        </w:rPr>
        <w:t>Abertura de processo licitatório na modalidade legal pertinente, para proceder à aquisição de Materiais médico-hospitalares, necessários para suprir as demandas da Sec. Municipal de Saúde junto às suas unidades.</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2. JUSTIFICATIVA</w:t>
      </w:r>
    </w:p>
    <w:p w:rsidR="008C2F65" w:rsidRPr="008A6190" w:rsidRDefault="00242837" w:rsidP="00D77A80">
      <w:pPr>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2</w:t>
      </w:r>
      <w:r w:rsidR="005465EC" w:rsidRPr="008A6190">
        <w:rPr>
          <w:rFonts w:ascii="Century Gothic" w:eastAsia="Century Gothic" w:hAnsi="Century Gothic" w:cs="Century Gothic"/>
          <w:sz w:val="24"/>
          <w:szCs w:val="24"/>
        </w:rPr>
        <w:t xml:space="preserve">.1. </w:t>
      </w:r>
      <w:r w:rsidR="008C2F65" w:rsidRPr="008A6190">
        <w:rPr>
          <w:rFonts w:ascii="Century Gothic" w:hAnsi="Century Gothic"/>
          <w:sz w:val="24"/>
          <w:szCs w:val="24"/>
        </w:rPr>
        <w:t>A aquisição dos materiais médico-hospitalares é necessária para atender as unidades básicas de saúde –</w:t>
      </w:r>
      <w:r w:rsidR="00D77A80" w:rsidRPr="008A6190">
        <w:rPr>
          <w:rFonts w:ascii="Century Gothic" w:hAnsi="Century Gothic"/>
          <w:sz w:val="24"/>
          <w:szCs w:val="24"/>
        </w:rPr>
        <w:t xml:space="preserve"> </w:t>
      </w:r>
      <w:proofErr w:type="spellStart"/>
      <w:r w:rsidR="000E10BA" w:rsidRPr="008A6190">
        <w:rPr>
          <w:rFonts w:ascii="Century Gothic" w:hAnsi="Century Gothic"/>
          <w:sz w:val="24"/>
          <w:szCs w:val="24"/>
        </w:rPr>
        <w:t>psfs</w:t>
      </w:r>
      <w:proofErr w:type="spellEnd"/>
      <w:r w:rsidR="000E10BA" w:rsidRPr="008A6190">
        <w:rPr>
          <w:rFonts w:ascii="Century Gothic" w:hAnsi="Century Gothic"/>
          <w:sz w:val="24"/>
          <w:szCs w:val="24"/>
        </w:rPr>
        <w:t>, bem como</w:t>
      </w:r>
      <w:r w:rsidR="008C2F65" w:rsidRPr="008A6190">
        <w:rPr>
          <w:rFonts w:ascii="Century Gothic" w:hAnsi="Century Gothic"/>
          <w:sz w:val="24"/>
          <w:szCs w:val="24"/>
        </w:rPr>
        <w:t xml:space="preserve"> </w:t>
      </w:r>
      <w:r w:rsidR="002F0C8F" w:rsidRPr="008A6190">
        <w:rPr>
          <w:rFonts w:ascii="Century Gothic" w:hAnsi="Century Gothic"/>
          <w:sz w:val="24"/>
          <w:szCs w:val="24"/>
        </w:rPr>
        <w:t>Policlínica,</w:t>
      </w:r>
      <w:r w:rsidR="008C2F65" w:rsidRPr="008A6190">
        <w:rPr>
          <w:rFonts w:ascii="Century Gothic" w:hAnsi="Century Gothic"/>
          <w:sz w:val="24"/>
          <w:szCs w:val="24"/>
        </w:rPr>
        <w:t xml:space="preserve"> visto que estes insumos são primordiais para que o atendimento aos pacientes do município seja realizado.</w:t>
      </w:r>
    </w:p>
    <w:p w:rsidR="008C2F65" w:rsidRPr="008A6190" w:rsidRDefault="008C2F65"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3.2. O quantitativo dos itens solicitados segue com base na estimativa das licitações anteriores, na média de consumos dos produtos utilizados nos últimos 12 (doze) meses pelas unidades de saúde do município, e quantitativo estimado de gastos gerados pelas novas necessidades de saúde do município.</w:t>
      </w:r>
    </w:p>
    <w:p w:rsidR="000D24EB" w:rsidRPr="008A6190" w:rsidRDefault="00E80D3C" w:rsidP="002F0C8F">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2.1.</w:t>
      </w:r>
      <w:r w:rsidR="005465EC" w:rsidRPr="008A6190">
        <w:rPr>
          <w:rFonts w:ascii="Century Gothic" w:eastAsia="Century Gothic" w:hAnsi="Century Gothic" w:cs="Century Gothic"/>
          <w:b/>
          <w:color w:val="000000"/>
          <w:sz w:val="24"/>
          <w:szCs w:val="24"/>
        </w:rPr>
        <w:t xml:space="preserve"> ESPECIFICAÇÕES DOS PRODUTOS/ PREÇO DE REFERÊNCIA:</w:t>
      </w:r>
      <w:r w:rsidR="002F0C8F">
        <w:rPr>
          <w:rFonts w:ascii="Century Gothic" w:eastAsia="Century Gothic" w:hAnsi="Century Gothic" w:cs="Century Gothic"/>
          <w:b/>
          <w:color w:val="000000"/>
          <w:sz w:val="24"/>
          <w:szCs w:val="24"/>
        </w:rPr>
        <w:t xml:space="preserve"> </w:t>
      </w:r>
      <w:r w:rsidR="005465EC" w:rsidRPr="008A6190">
        <w:rPr>
          <w:rFonts w:ascii="Century Gothic" w:eastAsia="Century Gothic" w:hAnsi="Century Gothic" w:cs="Century Gothic"/>
          <w:b/>
          <w:color w:val="000000"/>
          <w:sz w:val="24"/>
          <w:szCs w:val="24"/>
        </w:rPr>
        <w:t>ITENS PARA PARTICIPAÇÃO GERAL</w:t>
      </w:r>
    </w:p>
    <w:tbl>
      <w:tblPr>
        <w:tblStyle w:val="Tabelacomgrade"/>
        <w:tblW w:w="5000" w:type="pct"/>
        <w:tblLook w:val="04A0" w:firstRow="1" w:lastRow="0" w:firstColumn="1" w:lastColumn="0" w:noHBand="0" w:noVBand="1"/>
      </w:tblPr>
      <w:tblGrid>
        <w:gridCol w:w="705"/>
        <w:gridCol w:w="1058"/>
        <w:gridCol w:w="992"/>
        <w:gridCol w:w="216"/>
        <w:gridCol w:w="216"/>
        <w:gridCol w:w="216"/>
        <w:gridCol w:w="216"/>
        <w:gridCol w:w="216"/>
        <w:gridCol w:w="216"/>
        <w:gridCol w:w="216"/>
        <w:gridCol w:w="2702"/>
        <w:gridCol w:w="216"/>
        <w:gridCol w:w="819"/>
        <w:gridCol w:w="216"/>
        <w:gridCol w:w="713"/>
        <w:gridCol w:w="70"/>
      </w:tblGrid>
      <w:tr w:rsidR="008C2F65" w:rsidRPr="008A6190" w:rsidTr="00D77A80">
        <w:tc>
          <w:tcPr>
            <w:tcW w:w="366" w:type="pct"/>
          </w:tcPr>
          <w:p w:rsidR="008C2F65" w:rsidRPr="008A6190" w:rsidRDefault="008C2F65" w:rsidP="00D77A80">
            <w:pPr>
              <w:spacing w:before="100" w:beforeAutospacing="1" w:after="100" w:afterAutospacing="1"/>
              <w:rPr>
                <w:rFonts w:ascii="Century Gothic" w:hAnsi="Century Gothic"/>
                <w:b/>
                <w:bCs/>
                <w:sz w:val="24"/>
                <w:szCs w:val="24"/>
              </w:rPr>
            </w:pPr>
            <w:r w:rsidRPr="008A6190">
              <w:rPr>
                <w:rFonts w:ascii="Century Gothic" w:hAnsi="Century Gothic"/>
                <w:b/>
                <w:bCs/>
                <w:sz w:val="24"/>
                <w:szCs w:val="24"/>
              </w:rPr>
              <w:t>ITEM</w:t>
            </w:r>
          </w:p>
        </w:tc>
        <w:tc>
          <w:tcPr>
            <w:tcW w:w="815" w:type="pct"/>
          </w:tcPr>
          <w:p w:rsidR="008C2F65" w:rsidRPr="008A6190" w:rsidRDefault="008C2F65" w:rsidP="00D77A80">
            <w:pPr>
              <w:spacing w:before="100" w:beforeAutospacing="1" w:after="100" w:afterAutospacing="1"/>
              <w:rPr>
                <w:rFonts w:ascii="Century Gothic" w:hAnsi="Century Gothic"/>
                <w:b/>
                <w:bCs/>
                <w:sz w:val="24"/>
                <w:szCs w:val="24"/>
              </w:rPr>
            </w:pPr>
            <w:r w:rsidRPr="008A6190">
              <w:rPr>
                <w:rFonts w:ascii="Century Gothic" w:hAnsi="Century Gothic"/>
                <w:b/>
                <w:bCs/>
                <w:sz w:val="24"/>
                <w:szCs w:val="24"/>
              </w:rPr>
              <w:t>QUANT.</w:t>
            </w:r>
          </w:p>
        </w:tc>
        <w:tc>
          <w:tcPr>
            <w:tcW w:w="443" w:type="pct"/>
          </w:tcPr>
          <w:p w:rsidR="008C2F65" w:rsidRPr="008A6190" w:rsidRDefault="008C2F65" w:rsidP="00D77A80">
            <w:pPr>
              <w:spacing w:before="100" w:beforeAutospacing="1" w:after="100" w:afterAutospacing="1"/>
              <w:rPr>
                <w:rFonts w:ascii="Century Gothic" w:hAnsi="Century Gothic"/>
                <w:b/>
                <w:bCs/>
                <w:sz w:val="24"/>
                <w:szCs w:val="24"/>
              </w:rPr>
            </w:pPr>
            <w:r w:rsidRPr="008A6190">
              <w:rPr>
                <w:rFonts w:ascii="Century Gothic" w:hAnsi="Century Gothic"/>
                <w:b/>
                <w:bCs/>
                <w:sz w:val="24"/>
                <w:szCs w:val="24"/>
              </w:rPr>
              <w:t>UNI.</w:t>
            </w:r>
          </w:p>
        </w:tc>
        <w:tc>
          <w:tcPr>
            <w:tcW w:w="2249" w:type="pct"/>
            <w:gridSpan w:val="9"/>
          </w:tcPr>
          <w:p w:rsidR="008C2F65" w:rsidRPr="008A6190" w:rsidRDefault="008C2F65" w:rsidP="00D77A80">
            <w:pPr>
              <w:spacing w:before="100" w:beforeAutospacing="1" w:after="100" w:afterAutospacing="1"/>
              <w:rPr>
                <w:rFonts w:ascii="Century Gothic" w:hAnsi="Century Gothic"/>
                <w:b/>
                <w:bCs/>
                <w:sz w:val="24"/>
                <w:szCs w:val="24"/>
              </w:rPr>
            </w:pPr>
            <w:r w:rsidRPr="008A6190">
              <w:rPr>
                <w:rFonts w:ascii="Century Gothic" w:hAnsi="Century Gothic"/>
                <w:b/>
                <w:bCs/>
                <w:sz w:val="24"/>
                <w:szCs w:val="24"/>
              </w:rPr>
              <w:t>DESCRIÇÃO DO PRODUTO</w:t>
            </w:r>
          </w:p>
        </w:tc>
        <w:tc>
          <w:tcPr>
            <w:tcW w:w="563" w:type="pct"/>
            <w:gridSpan w:val="2"/>
          </w:tcPr>
          <w:p w:rsidR="008C2F65" w:rsidRPr="008A6190" w:rsidRDefault="008C2F65" w:rsidP="00D77A80">
            <w:pPr>
              <w:spacing w:before="100" w:beforeAutospacing="1" w:after="100" w:afterAutospacing="1"/>
              <w:rPr>
                <w:rFonts w:ascii="Century Gothic" w:hAnsi="Century Gothic"/>
                <w:b/>
                <w:bCs/>
                <w:sz w:val="24"/>
                <w:szCs w:val="24"/>
              </w:rPr>
            </w:pPr>
            <w:r w:rsidRPr="008A6190">
              <w:rPr>
                <w:rFonts w:ascii="Century Gothic" w:hAnsi="Century Gothic"/>
                <w:b/>
                <w:bCs/>
                <w:sz w:val="24"/>
                <w:szCs w:val="24"/>
              </w:rPr>
              <w:t>VALOR UNIT.</w:t>
            </w:r>
          </w:p>
        </w:tc>
        <w:tc>
          <w:tcPr>
            <w:tcW w:w="564" w:type="pct"/>
            <w:gridSpan w:val="2"/>
          </w:tcPr>
          <w:p w:rsidR="008C2F65" w:rsidRPr="008A6190" w:rsidRDefault="008C2F65" w:rsidP="00D77A80">
            <w:pPr>
              <w:spacing w:before="100" w:beforeAutospacing="1" w:after="100" w:afterAutospacing="1"/>
              <w:rPr>
                <w:rFonts w:ascii="Century Gothic" w:hAnsi="Century Gothic"/>
                <w:b/>
                <w:bCs/>
                <w:sz w:val="24"/>
                <w:szCs w:val="24"/>
              </w:rPr>
            </w:pPr>
            <w:r w:rsidRPr="008A6190">
              <w:rPr>
                <w:rFonts w:ascii="Century Gothic" w:hAnsi="Century Gothic"/>
                <w:b/>
                <w:bCs/>
                <w:sz w:val="24"/>
                <w:szCs w:val="24"/>
              </w:rPr>
              <w:t>VALOR TOTAL</w:t>
            </w: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GL</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49" w:type="pct"/>
            <w:gridSpan w:val="9"/>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ÁGUA DESTILADA, ASPECTO FÍSICO ESTÉRIL E APIROGÊNICA</w:t>
            </w:r>
            <w:r w:rsidR="00B520EE">
              <w:rPr>
                <w:rFonts w:ascii="Century Gothic" w:hAnsi="Century Gothic"/>
                <w:sz w:val="24"/>
                <w:szCs w:val="24"/>
              </w:rPr>
              <w:t xml:space="preserve"> </w:t>
            </w:r>
            <w:r w:rsidRPr="008A6190">
              <w:rPr>
                <w:rFonts w:ascii="Century Gothic" w:hAnsi="Century Gothic"/>
                <w:sz w:val="24"/>
                <w:szCs w:val="24"/>
              </w:rPr>
              <w:t>GALÃO 5 LT</w:t>
            </w: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LT</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49" w:type="pct"/>
            <w:gridSpan w:val="9"/>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(ÁGUA OXIGENADA) - PERÓXIDO DE HIDROGÊNIO (ÁGUA OXIGENADA), TIPO 10 VOLUMES</w:t>
            </w:r>
            <w:r w:rsidR="00B520EE">
              <w:rPr>
                <w:rFonts w:ascii="Century Gothic" w:hAnsi="Century Gothic"/>
                <w:sz w:val="24"/>
                <w:szCs w:val="24"/>
              </w:rPr>
              <w:t xml:space="preserve"> </w:t>
            </w:r>
            <w:r w:rsidRPr="008A6190">
              <w:rPr>
                <w:rFonts w:ascii="Century Gothic" w:hAnsi="Century Gothic"/>
                <w:sz w:val="24"/>
                <w:szCs w:val="24"/>
              </w:rPr>
              <w:t>1 LITRO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1000</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49" w:type="pct"/>
            <w:gridSpan w:val="9"/>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ÁGUA DESTILADA, ASPECTO FÍSICO BIDESTILADA, ESTÉRIL, APIROGÊNICA  AMPOLA 10 ML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04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 CX C/ 100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w:t>
            </w:r>
          </w:p>
        </w:tc>
        <w:tc>
          <w:tcPr>
            <w:tcW w:w="2249" w:type="pct"/>
            <w:gridSpan w:val="9"/>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AGULHA HIPODÉRMICA, DESCARTÁVEL, ESTÉRIL, SILICONIZADA, 13X4,5 MM, HASTE DE AÇO INOXIDÁVEL COM PONTA DE BISEL TRIFACETADA, CANHÃO PLÁSTICO EM COR UNIVERSAL, CONECTOR PADRÃO ADAPTÁVEL A SERINGAS E OUTROS DISPOSITIVOS</w:t>
            </w:r>
            <w:r w:rsidR="00B520EE">
              <w:rPr>
                <w:rFonts w:ascii="Century Gothic" w:hAnsi="Century Gothic"/>
                <w:sz w:val="24"/>
                <w:szCs w:val="24"/>
              </w:rPr>
              <w:t xml:space="preserve"> </w:t>
            </w:r>
            <w:r w:rsidRPr="008A6190">
              <w:rPr>
                <w:rFonts w:ascii="Century Gothic" w:hAnsi="Century Gothic"/>
                <w:sz w:val="24"/>
                <w:szCs w:val="24"/>
              </w:rPr>
              <w:t>CX C/ 100 UNI. CADA</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PC</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 ABAIXADOR LÍNGUA, MATERIAL MADEIRA, TIPO DESCARTÁVEL, COMPRIMENTO 14 CM, FORMATO TIPO ESPÁTULA, LARGURA 1,50 CM, ESPESSURA 2 MM</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 CX C/ 100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w:t>
            </w:r>
          </w:p>
        </w:tc>
        <w:tc>
          <w:tcPr>
            <w:tcW w:w="2249" w:type="pct"/>
            <w:gridSpan w:val="9"/>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AGULHA HIPODÉRMICA, DESCARTÁVEL, ESTÉRIL, SILICONIZADA, 25 X 0,07 MM, HASTE DE AÇO INOXIDÁVEL COM PONTA DE BISEL TRIFACETADA, CANHÃO PLÁSTICO CONECTOR PADRÃO ADAPTÁVEL A SERINGAS, PROTETOR PLÁSTICO.CX C/ 100 UNI CADA</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 CX C/ 100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w:t>
            </w:r>
          </w:p>
        </w:tc>
        <w:tc>
          <w:tcPr>
            <w:tcW w:w="2210" w:type="pct"/>
            <w:gridSpan w:val="5"/>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 AGULHA HIPODÉRMICA, DESCARTÁVEL, ESTÉRIL, SILICONIZADA, 25X0,08 MM, HASTE DE AÇO INOXIDÁVEL COM PONTA DE BISEL TRIFACETADA, CANHÃO PLÁSTICO, CONECTOR PADRÃO ADAPTÁVEL A SERINGAS E OUTROS DISPOSITIVOS, PROTETOR PLÁSTICO, EMBALAGEM INDIVIDUAL.CX C/ 100 UNI. CADA</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LT</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ÁLCOOL ETÍLICO, TIPO HIDRATADO, TEOR ALCOÓLICO 70%_(70°GL), APRESENTAÇÃO LÍQUIDO1 LITRO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LT</w:t>
            </w:r>
          </w:p>
          <w:p w:rsidR="008C2F65" w:rsidRPr="008A6190" w:rsidRDefault="008C2F65" w:rsidP="00D77A80">
            <w:pPr>
              <w:spacing w:before="100" w:beforeAutospacing="1" w:after="100" w:afterAutospacing="1"/>
              <w:jc w:val="both"/>
              <w:rPr>
                <w:rFonts w:ascii="Century Gothic" w:hAnsi="Century Gothic"/>
                <w:sz w:val="24"/>
                <w:szCs w:val="24"/>
              </w:rPr>
            </w:pP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ÁLCOOL ETÍLICO LIMPEZA DE AMBIENTES, TIPO ETÍLICO HIDRATADO, APLICAÇÃO LIMPEZA, CONCENTRAÇÃO 92,8°INPM</w:t>
            </w:r>
            <w:r w:rsidR="00B520EE">
              <w:rPr>
                <w:rFonts w:ascii="Century Gothic" w:hAnsi="Century Gothic"/>
                <w:sz w:val="24"/>
                <w:szCs w:val="24"/>
              </w:rPr>
              <w:t xml:space="preserve">, </w:t>
            </w:r>
            <w:r w:rsidRPr="008A6190">
              <w:rPr>
                <w:rFonts w:ascii="Century Gothic" w:hAnsi="Century Gothic"/>
                <w:sz w:val="24"/>
                <w:szCs w:val="24"/>
              </w:rPr>
              <w:t>1 LITRO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LT</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ALCOOL 70% GEL</w:t>
            </w:r>
            <w:r w:rsidR="00B520EE">
              <w:rPr>
                <w:rFonts w:ascii="Century Gothic" w:hAnsi="Century Gothic"/>
                <w:sz w:val="24"/>
                <w:szCs w:val="24"/>
              </w:rPr>
              <w:t xml:space="preserve">, </w:t>
            </w:r>
            <w:r w:rsidRPr="008A6190">
              <w:rPr>
                <w:rFonts w:ascii="Century Gothic" w:hAnsi="Century Gothic"/>
                <w:sz w:val="24"/>
                <w:szCs w:val="24"/>
              </w:rPr>
              <w:t xml:space="preserve"> ETÍLICO, TIPO HIDRATADO, TEOR ALCOÓLICO 70%_(70°GL), APRESENTAÇÃO GEL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RL</w:t>
            </w:r>
          </w:p>
        </w:tc>
        <w:tc>
          <w:tcPr>
            <w:tcW w:w="2210" w:type="pct"/>
            <w:gridSpan w:val="5"/>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ALGODÃO, TIPO HIDRÓFILO, APRESENTAÇÃO EM MANTAS, MATERIAL ALVEJADO, PURIFICADO, ISENTO DE IMPUREZAS, CARACTERÍSTICAS ADICIONAIS ENROLADO EM PAPEL APROPRIADO, ESTERILIDADE NÃO ESTÉRIL, TIPO EMBALAGEM  INDIVIDUALROLO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40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FRASCO - TIPO ALMOTOLIA, MATERIAL EM POLIETILENO (PLÁSTICO), TIPO BICO</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RETO, LONGO, ESTREITO, COM PROTETOR, TIPO TAMPA  EM ROSCA, COR ÂMBAR. CAPACIDADE 250 ML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FRASCO - TIPO ALMOTOLIA, MATERIAL EM POLIETILENO (PLÁSTICO), TIPO BICO RETO, LONGO, ESTREITO, COM PROTETOR, TIPO TAMPA EM ROSCA, COR TRANSPARENTE. CAPACIDADE 250 ML.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ATADURA, TIPO CREPOM, MATERIAL  100% ALGODÃO, DIMENSÕES 15 CM, GRAMATURA CERCA DE 13 FIOS/ CM2,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AVENTAL HOSPITALAR, TIPO CIRÚRGICO, MATERIAL* POLIPROPILENO, TAMANHO* ÚNICO, GRAMATURA CERCA DE 50 G/CM2, CARACTERÍSTICA ADICIONAL MANGA LONGA, PUNHO ELÁSTICO, </w:t>
            </w:r>
            <w:r w:rsidRPr="008A6190">
              <w:rPr>
                <w:rFonts w:ascii="Century Gothic" w:hAnsi="Century Gothic"/>
                <w:sz w:val="24"/>
                <w:szCs w:val="24"/>
              </w:rPr>
              <w:lastRenderedPageBreak/>
              <w:t>ESTERILIDADE* USO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300</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BOBINA P/ ELETROCARDIOGRAMA HOSPITALAR, MATERIAL TERMOSENSÍVEL, MODELO MILIMETRADO, DIMENSÕES CERCA 80 MM, APRESENTAÇÃO BOBINA, COMPATIBILIDADE C/ EQUIPAMENTO/ PAPEL TERMOSSENSIVEL.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CABO BISTURI, MATERIAL AÇO INOXIDÁVEL, TAMANHO Nº 3, APLICAÇÃO CIRÚRGICA.</w:t>
            </w:r>
            <w:r w:rsidR="00B520EE">
              <w:rPr>
                <w:rFonts w:ascii="Century Gothic" w:hAnsi="Century Gothic"/>
                <w:sz w:val="24"/>
                <w:szCs w:val="24"/>
              </w:rPr>
              <w:t xml:space="preserve">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CABO BISTURI, MATERIAL AÇO INOXIDÁVEL, TAMANHO Nº 4, APLICAÇÃO CIRÚRGICA</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199" w:type="pct"/>
            <w:gridSpan w:val="3"/>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CÂNULA OROFARÍNGEA GUEDEL, MATERIAL* POLÍMERO,  TAMA</w:t>
            </w:r>
            <w:r w:rsidR="00B520EE">
              <w:rPr>
                <w:rFonts w:ascii="Century Gothic" w:hAnsi="Century Gothic"/>
                <w:sz w:val="24"/>
                <w:szCs w:val="24"/>
              </w:rPr>
              <w:t>NHO Nº 0, ESTERELIDADE* ESTÉRIL.</w:t>
            </w:r>
            <w:r w:rsidRPr="008A6190">
              <w:rPr>
                <w:rFonts w:ascii="Century Gothic" w:hAnsi="Century Gothic"/>
                <w:sz w:val="24"/>
                <w:szCs w:val="24"/>
              </w:rPr>
              <w:t>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w:t>
            </w:r>
          </w:p>
        </w:tc>
        <w:tc>
          <w:tcPr>
            <w:tcW w:w="815" w:type="pct"/>
          </w:tcPr>
          <w:p w:rsidR="008C2F65" w:rsidRPr="008A6190" w:rsidRDefault="008C2F65" w:rsidP="00D77A80">
            <w:pPr>
              <w:tabs>
                <w:tab w:val="left" w:pos="527"/>
                <w:tab w:val="center" w:pos="675"/>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199" w:type="pct"/>
            <w:gridSpan w:val="3"/>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CÂNULA OROFARÍNGEA GUEDEL, MATERIAL* POLÍMERO,  TAMANHO Nº 1, ESTERELIDADE ESTÉRIL</w:t>
            </w:r>
            <w:r w:rsidR="00B520EE">
              <w:rPr>
                <w:rFonts w:ascii="Century Gothic" w:hAnsi="Century Gothic"/>
                <w:sz w:val="24"/>
                <w:szCs w:val="24"/>
              </w:rPr>
              <w:t>.</w:t>
            </w:r>
            <w:r w:rsidRPr="008A6190">
              <w:rPr>
                <w:rFonts w:ascii="Century Gothic" w:hAnsi="Century Gothic"/>
                <w:sz w:val="24"/>
                <w:szCs w:val="24"/>
              </w:rPr>
              <w:t>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199" w:type="pct"/>
            <w:gridSpan w:val="3"/>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CÂNULA OROFARÍNGEA GUEDEL, MATERIAL* POLÍMERO,  TAMANHO Nº 2, </w:t>
            </w:r>
            <w:r w:rsidR="00B520EE">
              <w:rPr>
                <w:rFonts w:ascii="Century Gothic" w:hAnsi="Century Gothic"/>
                <w:sz w:val="24"/>
                <w:szCs w:val="24"/>
              </w:rPr>
              <w:t>ESTERELIDADE* ESTÉRIL,</w:t>
            </w:r>
            <w:r w:rsidRPr="008A6190">
              <w:rPr>
                <w:rFonts w:ascii="Century Gothic" w:hAnsi="Century Gothic"/>
                <w:sz w:val="24"/>
                <w:szCs w:val="24"/>
              </w:rPr>
              <w:t>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CÂNULA OROFARÍNGEA GUEDEL, MATERIAL* POLÍMERO,  TAMANHO Nº 3, ESTERELIDADE* ESTÉRIL, EMBALAGEM</w:t>
            </w:r>
            <w:r w:rsidR="00B520EE">
              <w:rPr>
                <w:rFonts w:ascii="Century Gothic" w:hAnsi="Century Gothic"/>
                <w:sz w:val="24"/>
                <w:szCs w:val="24"/>
              </w:rPr>
              <w:t xml:space="preserve"> </w:t>
            </w:r>
            <w:r w:rsidRPr="008A6190">
              <w:rPr>
                <w:rFonts w:ascii="Century Gothic" w:hAnsi="Century Gothic"/>
                <w:sz w:val="24"/>
                <w:szCs w:val="24"/>
              </w:rPr>
              <w:t>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 xml:space="preserve"> CÂNULA OROFARÍNGEA GUEDEL, MATERIAL* </w:t>
            </w:r>
            <w:r w:rsidRPr="008A6190">
              <w:rPr>
                <w:rFonts w:ascii="Century Gothic" w:hAnsi="Century Gothic"/>
                <w:sz w:val="24"/>
                <w:szCs w:val="24"/>
              </w:rPr>
              <w:lastRenderedPageBreak/>
              <w:t xml:space="preserve">POLÍMERO,  TAMANHO Nº 4, ESTERELIDADE* ESTÉRIL, EMBALAGEM INDIVIDUAL*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24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CÂNULA OROFARÍNGEA GUEDEL, MATERIAL* POLÍMERO,  TAMANHO Nº 5, ESTERELIDADE* ESTÉRIL, EMBALAGEM INDIVIDUAL*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CATETER INTRAVENOSO  JELCO DE TEFLON ,ESTERIL ,DESCARTAVEL,FLEXIVEL , EMBALAGEM INDIVIDUAL,PAPEL GRAU CIRURGICO E FILME TERMOPLASTICO AGULHA SILICONADA ESTÉRIL Nº 24</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CATETER OXIGENOTERAPIA, MATERIAL TUBO PVC FLEXÍVEL GRAU MÉDICO, TIPO ÓCULOS, PRONGA SILICONE CONTORNO ARREDONDADO, TIPO USO DESCARTÁVEL, ESTERILIDADE ESTÉRIL, TAMANHO INFANTIL, CARACTERÍSTICAS ADICIONAIS A PROVA DE DEFORMAÇÃO E TORÇÃO,2,10M, TIPO ADAPTADOR CONECTOR UNIVERSAL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900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CATETER OXIGENOTERAPIA, MATERIAL TUBO PVC FLEXÍVEL GRAU MÉDICO, TIPO ÓCULOS, PRONGA SILICONE CONTORNO ARREDONDADO, TIPO USO DESCARTÁVEL, ESTERILIDADE ESTÉRIL, </w:t>
            </w:r>
            <w:r w:rsidRPr="008A6190">
              <w:rPr>
                <w:rFonts w:ascii="Century Gothic" w:hAnsi="Century Gothic"/>
                <w:sz w:val="24"/>
                <w:szCs w:val="24"/>
              </w:rPr>
              <w:lastRenderedPageBreak/>
              <w:t>TAMANHO ADULTO, CARACTERÍSTICAS ADICIONAIS A PROVA DE DEFORMAÇÃO E TORÇÃO, 2,10M, TIPO ADAPTADOR CONECTOR UNIVERSAL.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28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KOLLAGENASE, CONCENTRAÇÃO 0,6UI/G, USO POMADA, BISNAGA 30 G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1.000</w:t>
            </w:r>
          </w:p>
        </w:tc>
        <w:tc>
          <w:tcPr>
            <w:tcW w:w="489"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04"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COLETOR MATERIAL PÉRFURO-CORTANTE, MATERIAL PAPELÃO, CAPACIDADE TOTAL 7 L, ACESSÓRIOS ALÇAS RÍGIDAS E TAMPA, COMPONENTES ADICIONAIS REVESTIMENTO INTERNO EM POLIETILENO ALTA DENSIDADE, TIPO USO DESCARTÁVEL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1.000</w:t>
            </w:r>
          </w:p>
        </w:tc>
        <w:tc>
          <w:tcPr>
            <w:tcW w:w="489"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04"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COLETOR MATERIAL PÉRFURO-CORTANTE, MATERIAL PAPELÃO, CAPACIDADE TOTAL 13 L, ACESSÓRIOS ALÇAS RÍGIDAS E TAMPA, COMPONENTES ADICIONAIS REVESTIMENTO INTERNO EM POLIETILENO ALTA DENSIDAD E, TIPO USO DESCARTÁVEL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99"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CINTO TIPO POLVO / ARANHA ADULTO COM 10 PONTOS DE FIXAÇÃO; CONJUNTO DE CORREIAS PARA FIXAÇÃO DA VÍTIMA SOBRE A MACA RÍGIDA CONFECCIONADA EM MATERIAL TIPO NYLON; </w:t>
            </w:r>
            <w:r w:rsidRPr="008A6190">
              <w:rPr>
                <w:rFonts w:ascii="Century Gothic" w:hAnsi="Century Gothic"/>
                <w:sz w:val="24"/>
                <w:szCs w:val="24"/>
              </w:rPr>
              <w:lastRenderedPageBreak/>
              <w:t>COM LARGURA DE 5 CM; EM CORES VIVAS; MODELO POLVO OU ARANHA ; RADIO TRANSPARENTE; COLORIDO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32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w:t>
            </w:r>
          </w:p>
        </w:tc>
        <w:tc>
          <w:tcPr>
            <w:tcW w:w="499"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COLETOR DE URINA, MATERIAL* PLÁSTICO, TIPO* SISTEMA FECHADO, MODELO INFANTIL, CAPACIDADE* CERCA DE 2000 ML, GRADUAÇÃO  DE 100 EM 100 ML , VÁLVULA  ANTI-REFLUXO,PINÇA CLAMP CORTA FLUXO, COMPONENTES C/ SISTEMA FIXAÇÃO LEITO, ESTERILIDADE*ESTÉRIL DESCARTÁVEL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9"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COLETOR DE URINA, MATERIAL* PVC, TIPO* SISTEMA FECHADO, CAPACIDADE* CERCA DE 2000 ML, GRADUAÇÃO  DE 100 EM 100 ML, VÁLVULA  ANTI-REFLUXO, PINÇA CLAMP CORTA FLUXO, COMPONENTES ALÇA DE SUSTENTAÇÃO, OUTROS COMPONENTES MEMBRANA AUTOCICATRIZANTE, ESTERILIDADE* ESTÉRIL.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47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4.000</w:t>
            </w:r>
          </w:p>
        </w:tc>
        <w:tc>
          <w:tcPr>
            <w:tcW w:w="499"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PC</w:t>
            </w:r>
          </w:p>
        </w:tc>
        <w:tc>
          <w:tcPr>
            <w:tcW w:w="219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COMPRESSA GAZE, MATERIAL TECIDO 100% ALGODÃO, TIPO 13 FIOS/2CM , MODELO COR BRANCA,ISENTA DE IMPUREZAS, CAMADAS </w:t>
            </w:r>
            <w:r w:rsidRPr="008A6190">
              <w:rPr>
                <w:rFonts w:ascii="Century Gothic" w:hAnsi="Century Gothic"/>
                <w:sz w:val="24"/>
                <w:szCs w:val="24"/>
              </w:rPr>
              <w:lastRenderedPageBreak/>
              <w:t>8 CAMADAS, LARGURA 7,50 CM, COMPRIMENTO 7,50 CM, DOBRAS 5 DOBRAS, CARACTERÍSTICAS ADICIONAIS C/ FIO RADIOPACO,ESTÉRIL,DESCARTÁVEL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48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300</w:t>
            </w:r>
          </w:p>
        </w:tc>
        <w:tc>
          <w:tcPr>
            <w:tcW w:w="499"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PC</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19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COMPRESSA HOSPITALAR, TIPO CIRÚRGICA, MATERIAL* 100% ALGODÃO, DIMENSÕES CERCA DE 45 X 50 CM, CARACTERÍSTICAS ADICIONAIS* C/ FIO RADIOPACO, ACESSÓRIOS C/ CORDÃO IDENTIFICADOR, ESTERILIDADE USO ÚNICO,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DISPOSITIVO INTRA-UTERINO (DIU), FORMATO EM 'T', TIPO FLEXÍVEL, MATERIAL POLETILENO, ESTRUTURA FIO COBRE ENROLADO HASTE,CONE COBRE NOS BRAÇOS 'T ', CARACTERÍSTICAS ADICIONAIS 2 FIOS POLIETILENO BRANCO 2 A 3CM</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tabs>
                <w:tab w:val="left" w:pos="634"/>
              </w:tabs>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EQUIPO SOROTERAPIA, TIPO DE EQUIPO DE INFUSÃO, MATERIAL PVC CRISTAL, COMPRIMENTO MÍN. 120 CM, TIPO  CÂMARA FLEXÍVEL C/FILTRO AR, TIPO GOTEJADOR GOTA PADRÃO, TIPO PINÇA </w:t>
            </w:r>
            <w:r w:rsidRPr="008A6190">
              <w:rPr>
                <w:rFonts w:ascii="Century Gothic" w:hAnsi="Century Gothic"/>
                <w:sz w:val="24"/>
                <w:szCs w:val="24"/>
              </w:rPr>
              <w:lastRenderedPageBreak/>
              <w:t>REGULADOR DE FLUXO, TIPO INJETOR C/INJETOR LATERAL'Y',AUTOCICATRIZANTE, TIPO CONECTOR LUER C/ TAMPA, CARACTERÍSTICA ADICIONAL FOTOSSENSÍVEL, ESTERILIDADE ESTÉRIL,DESCARTÁVEL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54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3.500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EQUIPO GRAVITACIONAL P/ NUTRIÇÃO ENTERAL P/ ACOPLAR EM FRASCO DE NUTRIÇÃO ENTERAL - CONEXÃO LUER PARA DISPOSITIVO DE ACESSO VENOSO, LANCETA, PERFURANTE PARA CONEXÃO AO RECIPIENTE DE SOLUÇÃO, CÂMERA FLEXÍVEL PARA VISUALIZAÇÃO DO GOTEJAMENTO TRANSPARENTE, (COR AZUL OU SIMILAR )QUE INDIQUE EXCLUSIVIDADE PARA NUTRIÇÃO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FITA HOSPITALAR, TIPO ESPARADRAPO COR BRANCA, IMPERMEÁVEL, MATERIAL ALGODÃO, COMPONENTES ADESIVO À BASE DE ZINCO, DIMENSÕES CERCA DE 10 CM, CARACTERÍSTICAS ADICIONAIS HIPOALERGÊNICO COM CAPA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03</w:t>
            </w:r>
          </w:p>
        </w:tc>
        <w:tc>
          <w:tcPr>
            <w:tcW w:w="489"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KIT</w:t>
            </w:r>
          </w:p>
        </w:tc>
        <w:tc>
          <w:tcPr>
            <w:tcW w:w="2204"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ESTESIÔMETRO - ESTESIÔMETRO, COMPOSIÇÃO 7 TUBOS COM 1 PAR FILAMENTOS </w:t>
            </w:r>
            <w:r w:rsidRPr="008A6190">
              <w:rPr>
                <w:rFonts w:ascii="Century Gothic" w:hAnsi="Century Gothic"/>
                <w:sz w:val="24"/>
                <w:szCs w:val="24"/>
              </w:rPr>
              <w:lastRenderedPageBreak/>
              <w:t xml:space="preserve">NYLON ESPECIAL, APLICAÇÃO TESTE DE SENSIBILIDADE CUTÂNEA- FUNÇÃO DO APARELHO É MEDIR O GRAU DE SENSIBILIDADE DE UMA REGIÃO DA PELE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65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w:t>
            </w:r>
          </w:p>
        </w:tc>
        <w:tc>
          <w:tcPr>
            <w:tcW w:w="489"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24</w:t>
            </w:r>
          </w:p>
        </w:tc>
        <w:tc>
          <w:tcPr>
            <w:tcW w:w="2204" w:type="pct"/>
            <w:gridSpan w:val="4"/>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FIO DE SUTURA, MATERIAL CATGUT CROMADO COM AGULHA, TIPO FIO 5-0, COMPRIMENTO  MÍNIMO 70 CM, TIPO AGULHA 1/2 CÍRCULO CILÍNDRICA, COMPRIMENTO AGULHA 1,50 CM, ESTERILIDADE ESTÉRIL</w:t>
            </w:r>
            <w:r w:rsidR="00B520EE">
              <w:rPr>
                <w:rFonts w:ascii="Century Gothic" w:hAnsi="Century Gothic"/>
                <w:sz w:val="24"/>
                <w:szCs w:val="24"/>
              </w:rPr>
              <w:t>.</w:t>
            </w:r>
            <w:r w:rsidRPr="008A6190">
              <w:rPr>
                <w:rFonts w:ascii="Century Gothic" w:hAnsi="Century Gothic"/>
                <w:sz w:val="24"/>
                <w:szCs w:val="24"/>
              </w:rPr>
              <w:t>CX C/ 24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67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24</w:t>
            </w:r>
          </w:p>
        </w:tc>
        <w:tc>
          <w:tcPr>
            <w:tcW w:w="2199" w:type="pct"/>
            <w:gridSpan w:val="3"/>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FIO DE SUTURA, MATERIAL NYLON MONOFILAMENTO, TIPO FIO 3-0, COR PRETO, COMPRIMENTO 45 CM, CARACTERÍSTICAS ADICIONAIS COM AGULHA, TIPO AGULHA 3/8 CÍRCULO CORTANTE, COMPRIMENTO AGULHA 3,0 CM, ESTERILIDADE ESTÉRIL</w:t>
            </w:r>
            <w:r w:rsidR="00B520EE">
              <w:rPr>
                <w:rFonts w:ascii="Century Gothic" w:hAnsi="Century Gothic"/>
                <w:sz w:val="24"/>
                <w:szCs w:val="24"/>
              </w:rPr>
              <w:t>.</w:t>
            </w:r>
            <w:r w:rsidRPr="008A6190">
              <w:rPr>
                <w:rFonts w:ascii="Century Gothic" w:hAnsi="Century Gothic"/>
                <w:sz w:val="24"/>
                <w:szCs w:val="24"/>
              </w:rPr>
              <w:t>CX C/ 24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71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FITA HOSPITALAR, TIPO IMPERMEÁVEL, MATERIAL DORSO EM PAPEL CREPADO, BRANO OU BEGE COMPONENTES ADESIVO ACRÍLICO, DIMENSÕES CERCA DE 10 CM</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 xml:space="preserve">TIPO USO </w:t>
            </w:r>
            <w:proofErr w:type="spellStart"/>
            <w:r w:rsidRPr="008A6190">
              <w:rPr>
                <w:rFonts w:ascii="Century Gothic" w:hAnsi="Century Gothic"/>
                <w:sz w:val="24"/>
                <w:szCs w:val="24"/>
              </w:rPr>
              <w:t>USO</w:t>
            </w:r>
            <w:proofErr w:type="spellEnd"/>
            <w:r w:rsidRPr="008A6190">
              <w:rPr>
                <w:rFonts w:ascii="Century Gothic" w:hAnsi="Century Gothic"/>
                <w:sz w:val="24"/>
                <w:szCs w:val="24"/>
              </w:rPr>
              <w:t xml:space="preserve"> ÚNICO SOMENTE PARA FIXAÇÃO DE CURATIVOS ,SONDA- ADESIVO CIRÚRGICO, COMPOSIÇÃO FILME TRANSPARENTE POLIURETANO COM ADESIVO ACRÍLICO, TIPO FIXAR CATETER </w:t>
            </w:r>
            <w:r w:rsidRPr="008A6190">
              <w:rPr>
                <w:rFonts w:ascii="Century Gothic" w:hAnsi="Century Gothic"/>
                <w:sz w:val="24"/>
                <w:szCs w:val="24"/>
              </w:rPr>
              <w:lastRenderedPageBreak/>
              <w:t>PERIFÉRICO, ACESSÓRIOS FENESTRA EM FITA MICROPORADA, PERMITE TROCA GASOSA, ALTA PERMEABILIDADE. ESTERILIDADE ESTÉRIL.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74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LT</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FORMALDEIDO ASPECTO FÍSICO LÍQUIDO INCOLOR, LÍMPIDO CONCENTRAÇÃO  À  10 % CARACTERISTICA  ADICIONAL EM SOLUÇÃO AQUOSA CONHECIDO COMO FORMOL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75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FRASCO COLETOR, TIPO P/ FEZES, MATERIAL PLÁSTICO OPACO, CAPACIDADE CERCA DE 100 ML, TIPO TAMPA  ROSQUEÁVEL, COMPONENTES C/ ESPÁTULA, TIPO USO DESCARTÁVEL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76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FRASCO PARA NUTRIÇÃO ENTERAL </w:t>
            </w:r>
            <w:proofErr w:type="gramStart"/>
            <w:r w:rsidRPr="008A6190">
              <w:rPr>
                <w:rFonts w:ascii="Century Gothic" w:hAnsi="Century Gothic"/>
                <w:sz w:val="24"/>
                <w:szCs w:val="24"/>
              </w:rPr>
              <w:t>300ML</w:t>
            </w:r>
            <w:proofErr w:type="gramEnd"/>
            <w:r w:rsidRPr="008A6190">
              <w:rPr>
                <w:rFonts w:ascii="Century Gothic" w:hAnsi="Century Gothic"/>
                <w:sz w:val="24"/>
                <w:szCs w:val="24"/>
              </w:rPr>
              <w:t xml:space="preserve">, EM PÉ PERMITE TRATAMENTO  TÉRMICO (AQUECIMENTO E RESFRIAMENTO) DE SOLUÇÕES , GRADUADO COM ESCALA DE 50 ML , COM DISPOSITIVO PARA FIXAÇÃO EM SUPORTE , TAMPA ROSQUEAVÉL COM LACRE E ADAPDADOR DE EQUIPO .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77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METROS</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GARROTE, MATERIAL BORRACHA NATURAL, LÁTEX, TAMANHO</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ÚNICO, TIPO USO REUTILIZÁVEL/ TUBO DE ELÁSTICO DE LÁTEX .</w:t>
            </w: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79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GLICOSE, CONCENTRAÇÃO 5%, INDICAÇÃO SOLUÇÃO INJETÁVEL, CARACTERÍSTICAS ADICIONAIS SISTEMA FECHADO  250ML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80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1.500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GLICOSE, CONCENTRAÇÃO 5%, INDICAÇÃO SOLUÇÃO INJETÁVEL, CARACTERÍSTICAS ADICIONAIS SISTEMA FECHADO  500 ML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83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HASTES FLEXÍVEIS COM PONTA DE ALGODÃO. PONTAS 100% ALGODÃO PURO, MACIO E EXTRA-ABSORVENTE. ANTIGERME, COM PONTAS QUE NÃO SE DESPRENDEM E NÃO SOLTAM FIAPOS, COR: AZUL E BRANCO. INDICADA PARA HIGIENIZAÇÃO DE ÁREAS DELICADAS, APLICAÇÃO DE COSMÉTICOS E MEDICAMENTOS. APRESENTAÇÃO EM CAIXA COM 75 HASTES.</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89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9"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100</w:t>
            </w:r>
          </w:p>
        </w:tc>
        <w:tc>
          <w:tcPr>
            <w:tcW w:w="219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LÂMINA BISTURI, MATERIAL AÇO CARBONO, TAMANHO Nº 11, TIPO DESCARTÁVEL, ESTERILIDADE ESTÉRIL, CARACTERÍSTICAS ADICIONAIS  EMBALADA INDIVI</w:t>
            </w:r>
            <w:r w:rsidR="00B520EE">
              <w:rPr>
                <w:rFonts w:ascii="Century Gothic" w:hAnsi="Century Gothic"/>
                <w:sz w:val="24"/>
                <w:szCs w:val="24"/>
              </w:rPr>
              <w:t xml:space="preserve">DUALMENTE </w:t>
            </w:r>
            <w:r w:rsidRPr="008A6190">
              <w:rPr>
                <w:rFonts w:ascii="Century Gothic" w:hAnsi="Century Gothic"/>
                <w:sz w:val="24"/>
                <w:szCs w:val="24"/>
              </w:rPr>
              <w:t>CX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90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9"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100</w:t>
            </w:r>
          </w:p>
        </w:tc>
        <w:tc>
          <w:tcPr>
            <w:tcW w:w="2193" w:type="pct"/>
            <w:gridSpan w:val="2"/>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LÂMINA BISTURI, MATERIAL AÇO CARBONO, TAMANHO </w:t>
            </w:r>
            <w:r w:rsidRPr="008A6190">
              <w:rPr>
                <w:rFonts w:ascii="Century Gothic" w:hAnsi="Century Gothic"/>
                <w:sz w:val="24"/>
                <w:szCs w:val="24"/>
              </w:rPr>
              <w:lastRenderedPageBreak/>
              <w:t>Nº 12, TIPO DESCARTÁVEL, ESTERILIDADE ESTÉRIL, CARACTERÍSTICAS ADICIONAIS  EMBALADA INDIVIDUALMENTE</w:t>
            </w:r>
            <w:r w:rsidR="00B520EE">
              <w:rPr>
                <w:rFonts w:ascii="Century Gothic" w:hAnsi="Century Gothic"/>
                <w:sz w:val="24"/>
                <w:szCs w:val="24"/>
              </w:rPr>
              <w:t xml:space="preserve">, </w:t>
            </w:r>
            <w:r w:rsidRPr="008A6190">
              <w:rPr>
                <w:rFonts w:ascii="Century Gothic" w:hAnsi="Century Gothic"/>
                <w:sz w:val="24"/>
                <w:szCs w:val="24"/>
              </w:rPr>
              <w:t>CAIXA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91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C/100</w:t>
            </w:r>
          </w:p>
        </w:tc>
        <w:tc>
          <w:tcPr>
            <w:tcW w:w="2199" w:type="pct"/>
            <w:gridSpan w:val="3"/>
          </w:tcPr>
          <w:p w:rsidR="008C2F65" w:rsidRPr="008A6190" w:rsidRDefault="008C2F65" w:rsidP="00B520EE">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LÂMINA BISTURI, MATERIAL AÇO CARBONO, TAMANHO Nº 15, TIPO DESCARTÁVEL, ESTERILIDADE ESTÉRIL, CARACTERÍSTICAS ADICIONAIS  EMBALADA INDIVIDUALMENTECAIXA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92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100</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LÂMINA BISTURI, MATERIAL AÇO CARBONO, TAMANHO Nº 20 TIPO DESCARTÁVEL, ESTERILIDADE ESTÉRIL, CARACTERÍSTICAS ADICIONAIS</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EMBALADA INDIVIDUALMENTE</w:t>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CAIXA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93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100</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LÂMINA BISTURI, MATERIAL AÇO CARBONO, TAMANHO Nº 21, TIPO DESCARTÁVEL, ESTERILIDADE ESTÉRIL, CARACTERÍSTICAS ADICIONAIS</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EMBALADA INDIVIDUALMENTE</w:t>
            </w:r>
          </w:p>
          <w:p w:rsidR="008C2F65" w:rsidRPr="008A6190" w:rsidRDefault="008C2F65" w:rsidP="00D77A80">
            <w:pPr>
              <w:spacing w:before="100" w:beforeAutospacing="1" w:after="100" w:afterAutospacing="1"/>
              <w:jc w:val="both"/>
              <w:rPr>
                <w:rFonts w:ascii="Century Gothic" w:hAnsi="Century Gothic"/>
                <w:sz w:val="24"/>
                <w:szCs w:val="24"/>
              </w:rPr>
            </w:pP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CAIXA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95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C/100</w:t>
            </w:r>
          </w:p>
        </w:tc>
        <w:tc>
          <w:tcPr>
            <w:tcW w:w="2199" w:type="pct"/>
            <w:gridSpan w:val="3"/>
          </w:tcPr>
          <w:p w:rsidR="008C2F65"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LÂMINA BISTURI, MATERIAL AÇO CARBONO, TAMANHO Nº 23, TIPO </w:t>
            </w:r>
            <w:r w:rsidRPr="008A6190">
              <w:rPr>
                <w:rFonts w:ascii="Century Gothic" w:hAnsi="Century Gothic"/>
                <w:sz w:val="24"/>
                <w:szCs w:val="24"/>
              </w:rPr>
              <w:lastRenderedPageBreak/>
              <w:t>DESCARTÁVEL, ESTERILIDADE ESTÉRIL, CARACTERÍSTICAS ADICIONAIS</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EMBALADA INDIVIDUALMENTE</w:t>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CAIXA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96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93"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C/100</w:t>
            </w:r>
          </w:p>
        </w:tc>
        <w:tc>
          <w:tcPr>
            <w:tcW w:w="2199"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LÂMINA BISTURI, MATERIAL AÇO INOXIDÁVEL, TAMANHO Nº 24, TIPO DESCARTÁVEL, ESTERILIDADE ESTÉRIL, CARACTERÍSTICAS ADICIONAIS</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EMBALADA INDIVIDUALMENTE</w:t>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CAIXA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97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50 </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50</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LÂMINA LABORATÓRIO, MATERIAL VIDRO, DIMENSÕES </w:t>
            </w:r>
            <w:proofErr w:type="gramStart"/>
            <w:r w:rsidRPr="008A6190">
              <w:rPr>
                <w:rFonts w:ascii="Century Gothic" w:hAnsi="Century Gothic"/>
                <w:sz w:val="24"/>
                <w:szCs w:val="24"/>
              </w:rPr>
              <w:t>CERCA DE 75</w:t>
            </w:r>
            <w:proofErr w:type="gramEnd"/>
            <w:r w:rsidRPr="008A6190">
              <w:rPr>
                <w:rFonts w:ascii="Century Gothic" w:hAnsi="Century Gothic"/>
                <w:sz w:val="24"/>
                <w:szCs w:val="24"/>
              </w:rPr>
              <w:t xml:space="preserve"> X 25 MM, TIPO* LAPIDADA, TIPO BORDA  FOSCA</w:t>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CX C/ 50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98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LANCETA ACCUCHEK, MATERIAL LÂMINA AÇO INOXIDÁVEL,PONTA AFIADA,TRIFACETADA, USO DESCARTÁVEL, CARACTERÍSTICAS ADICIONAIS ESTÉRIL,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LIDOCAÍNA CLORIDRATO, DOSAGEM 2%, APRESENTAÇÃO INJETÁVEL 20 ML</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 xml:space="preserve">SEM VASOCONSTRITOR </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LIDOCAÍNA CLORIDRATO, COMPOSIÇÃO ASSOCIADA COM EPINEFRINA, DOSAGEM 2% + 1:200.000, APRESENTAÇÃO INJETÁVEL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200 </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LIDOCAÍNA CLORIDRATO, </w:t>
            </w:r>
            <w:r w:rsidRPr="008A6190">
              <w:rPr>
                <w:rFonts w:ascii="Century Gothic" w:hAnsi="Century Gothic"/>
                <w:sz w:val="24"/>
                <w:szCs w:val="24"/>
              </w:rPr>
              <w:lastRenderedPageBreak/>
              <w:t>DOSAGEM 2%, APRESENTAÇÃO GELÉIA  BISNAGA 30G</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105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PAR </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LUVA CIRÚRGICA, MATERIAL LÁTEX NATURAL, TAMANHO 8,50, ESTERILIDADE ESTÉRIL, CARACTERÍSTICAS ADICIONAIS COMPRIMENTO MÍNIMO DE </w:t>
            </w:r>
            <w:proofErr w:type="gramStart"/>
            <w:r w:rsidRPr="008A6190">
              <w:rPr>
                <w:rFonts w:ascii="Century Gothic" w:hAnsi="Century Gothic"/>
                <w:sz w:val="24"/>
                <w:szCs w:val="24"/>
              </w:rPr>
              <w:t>28CM</w:t>
            </w:r>
            <w:proofErr w:type="gramEnd"/>
            <w:r w:rsidRPr="008A6190">
              <w:rPr>
                <w:rFonts w:ascii="Century Gothic" w:hAnsi="Century Gothic"/>
                <w:sz w:val="24"/>
                <w:szCs w:val="24"/>
              </w:rPr>
              <w:t>, APRESENTAÇÃO LUBRIFICADA C/ PÓ BIOABSORVÍVEL,ATÓXICA, TIPO USO DESCARTÁVEL, FORMATO ANATÔMICO, EMBALAGEM CONFORME NORMA ABNT C/ ABERTURA ASSÉPTICA</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PAR</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LUVA CIRÚRGICA, MATERIAL LÁTEX NATURAL, TAMANHO 8,0 ESTERILIDADE ESTÉRIL, CARACTERÍSTICAS ADICIONAIS COMPRIMENTO MÍNIMO DE </w:t>
            </w:r>
            <w:proofErr w:type="gramStart"/>
            <w:r w:rsidRPr="008A6190">
              <w:rPr>
                <w:rFonts w:ascii="Century Gothic" w:hAnsi="Century Gothic"/>
                <w:sz w:val="24"/>
                <w:szCs w:val="24"/>
              </w:rPr>
              <w:t>28CM</w:t>
            </w:r>
            <w:proofErr w:type="gramEnd"/>
            <w:r w:rsidRPr="008A6190">
              <w:rPr>
                <w:rFonts w:ascii="Century Gothic" w:hAnsi="Century Gothic"/>
                <w:sz w:val="24"/>
                <w:szCs w:val="24"/>
              </w:rPr>
              <w:t>, APRESENTAÇÃO LUBRIFICADA C/ PÓ BIOABSORVÍVEL,ATÓXICA, TIPO USO DESCARTÁVEL, FORMATO ANATÔMICO, EMBALAGEM CONFORME NORMA ABNT C/ ABERTURA ASSÉPTICA</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PAR</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LUVA CIRÚRGICA, MATERIAL LÁTEX NATURAL, TAMANHO 7,5, ESTERILIDADE ESTÉRIL, CARACTERÍSTICAS ADICIONAIS COMPRIMENTO MÍNIMO DE </w:t>
            </w:r>
            <w:proofErr w:type="gramStart"/>
            <w:r w:rsidRPr="008A6190">
              <w:rPr>
                <w:rFonts w:ascii="Century Gothic" w:hAnsi="Century Gothic"/>
                <w:sz w:val="24"/>
                <w:szCs w:val="24"/>
              </w:rPr>
              <w:t>28CM</w:t>
            </w:r>
            <w:proofErr w:type="gramEnd"/>
            <w:r w:rsidRPr="008A6190">
              <w:rPr>
                <w:rFonts w:ascii="Century Gothic" w:hAnsi="Century Gothic"/>
                <w:sz w:val="24"/>
                <w:szCs w:val="24"/>
              </w:rPr>
              <w:t xml:space="preserve">, APRESENTAÇÃO LUBRIFICADA C/ PÓ BIOABSORVÍVEL,ATÓXICA, TIPO USO DESCARTÁVEL, FORMATO ANATÔMICO, </w:t>
            </w:r>
            <w:r w:rsidRPr="008A6190">
              <w:rPr>
                <w:rFonts w:ascii="Century Gothic" w:hAnsi="Century Gothic"/>
                <w:sz w:val="24"/>
                <w:szCs w:val="24"/>
              </w:rPr>
              <w:lastRenderedPageBreak/>
              <w:t>EMBALAGEM CONFORME NORMA ABNT C/ ABERTURA ASSÉPTICA</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108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PAR</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LUVA CIRÚRGICA, MATERIAL LÁTEX NATURAL, TAMANHO 7,0 ESTERILIDADE ESTÉRIL, CARACTERÍSTICAS ADICIONAIS COMPRIMENTO MÍNIMO DE </w:t>
            </w:r>
            <w:proofErr w:type="gramStart"/>
            <w:r w:rsidRPr="008A6190">
              <w:rPr>
                <w:rFonts w:ascii="Century Gothic" w:hAnsi="Century Gothic"/>
                <w:sz w:val="24"/>
                <w:szCs w:val="24"/>
              </w:rPr>
              <w:t>28CM</w:t>
            </w:r>
            <w:proofErr w:type="gramEnd"/>
            <w:r w:rsidRPr="008A6190">
              <w:rPr>
                <w:rFonts w:ascii="Century Gothic" w:hAnsi="Century Gothic"/>
                <w:sz w:val="24"/>
                <w:szCs w:val="24"/>
              </w:rPr>
              <w:t>, APRESENTAÇÃO LUBRIFICADA C/ PÓ BIOABSORVÍVEL,ATÓXICA, TIPO USO DESCARTÁVEL, FORMATO ANATÔMICO, EMBALAGEM CONFORME NORMA ABNT C/ ABERTURA ASSÉPTICA</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w:t>
            </w:r>
          </w:p>
        </w:tc>
        <w:tc>
          <w:tcPr>
            <w:tcW w:w="482"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PAR</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2210" w:type="pct"/>
            <w:gridSpan w:val="5"/>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LUVA CIRÚRGICA, MATERIAL LÁTEX NATURAL, TAMANHO 6,50, ESTERILIDADE ESTÉRIL, CARACTERÍSTICAS ADICIONAIS COMPRIMENTO MÍNIMO DE </w:t>
            </w:r>
            <w:proofErr w:type="gramStart"/>
            <w:r w:rsidRPr="008A6190">
              <w:rPr>
                <w:rFonts w:ascii="Century Gothic" w:hAnsi="Century Gothic"/>
                <w:sz w:val="24"/>
                <w:szCs w:val="24"/>
              </w:rPr>
              <w:t>28CM</w:t>
            </w:r>
            <w:proofErr w:type="gramEnd"/>
            <w:r w:rsidRPr="008A6190">
              <w:rPr>
                <w:rFonts w:ascii="Century Gothic" w:hAnsi="Century Gothic"/>
                <w:sz w:val="24"/>
                <w:szCs w:val="24"/>
              </w:rPr>
              <w:t>, APRESENTAÇÃO LUBRIFICADA C/ PÓ BIOABSORVÍVEL,ATÓXICA, TIPO USO DESCARTÁVEL, FORMATO ANATÔMICO, EMBALAGEM CONFORME NORMA ABNT C/ ABERTURA ASSÉPTICA</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117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ESFIGMOMANÔMETRO, AJUSTE ANALÓGICO, ANERÓIDE, TIPO* DE BRAÇO, FAIXA DE OPERARAÇÃO DE 0 À 300 MMHG , MATERIAL BRAÇADEIRA  EM NYLON, TIPO FECHO  EM VELCRO, TAMANHO ADULTO, ADICIONAL ISENTO DE LÁTEX  CIRCUNFERENCIA DE 18 À 35 </w:t>
            </w:r>
            <w:r w:rsidRPr="008A6190">
              <w:rPr>
                <w:rFonts w:ascii="Century Gothic" w:hAnsi="Century Gothic"/>
                <w:sz w:val="24"/>
                <w:szCs w:val="24"/>
              </w:rPr>
              <w:lastRenderedPageBreak/>
              <w:t xml:space="preserve">CM </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118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77"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6"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ESTETOSCÓPIO, TIPO BIAURICULAR, ACESSÓRIOS OLIVAS ANATÔMICAS PVC, HASTE AÇO INOX, TUBO</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'Y' PVC, AUSCULTADOR  AÇO INOX C/ ANEL DE BORRACHA, TAMANHO ADULTO</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119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w:t>
            </w:r>
          </w:p>
        </w:tc>
        <w:tc>
          <w:tcPr>
            <w:tcW w:w="477"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6"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ESFIGMOMANÔMETRO, AJUSTE ANALÓGICO, ANERÓIDE, TIPO* DE BRAÇO, FAIXA DE OPERAÇÃO ATÉ 300 MMHG, MATERIAL BRAÇADEIRA</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EM NYLON, TIPO FECHO EM VELCRO, TAMANHO ADULTO OBESO</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77"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6"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ESFIGMOMANÔMETRO, AJUSTE ANALÓGICO, ANERÓIDE, TIPO* DE BRAÇO, FAIXA DE OPERAÇÃO ATÉ 300 MMHG, MATERIAL BRAÇADEIRA EM NYLON, TIPO FECHO</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EM VELCRO, TAMANHO INFANTIL</w:t>
            </w:r>
            <w:r w:rsidRPr="008A6190">
              <w:rPr>
                <w:rFonts w:ascii="Century Gothic" w:hAnsi="Century Gothic"/>
                <w:sz w:val="24"/>
                <w:szCs w:val="24"/>
              </w:rPr>
              <w:tab/>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ab/>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w:t>
            </w: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w:t>
            </w:r>
          </w:p>
        </w:tc>
        <w:tc>
          <w:tcPr>
            <w:tcW w:w="477"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6"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MÁSCARA GASOTERAPIA, MODELO VENTURI, MATERIAL PLÁSTICO, ADICIONAL C/ TUBO CORRUGADO, TAMANHO ADULTO, TIPO FIXAÇÃO C/ CLIPE NASAL E FIXADOR CEFÁLICO AJUSTÁVEL, TIPO EXTENSÃO EXTENSOR CERCA DE 2,0 M, TIPO CONECTOR  PADRÃO, ADICIONAIS JOGO C/ 6 DILUIDORES P/ FLUXO O2</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77" w:type="pct"/>
            <w:gridSpan w:val="4"/>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6" w:type="pct"/>
            <w:gridSpan w:val="6"/>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MÁSCARA GASOTERAPIA, MODELO VENTURI, MATERIAL PLÁSTICO, ADICIONAL C/ </w:t>
            </w:r>
            <w:r w:rsidRPr="008A6190">
              <w:rPr>
                <w:rFonts w:ascii="Century Gothic" w:hAnsi="Century Gothic"/>
                <w:sz w:val="24"/>
                <w:szCs w:val="24"/>
              </w:rPr>
              <w:lastRenderedPageBreak/>
              <w:t>TUBO CORRUGADO, TAMANHO INFANTIL, TIPO FIXAÇÃO C/ CLIPE NASAL E FIXADOR CEFÁLICO AJUSTÁVEL, TIPO EXTENSÃO EXTENSOR CERCA DE 2,0 M, TIPO CONECTOR  PADRÃO, ADICIONAIS JOGO C/ 6 DILUIDORES P/ FLUXO O2</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123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NEOMICINA, COMPOSIÇÃO ASSOCIADA COM BACITRACINA, CONCENTRAÇÃO 5MG + 250UI/G, TIPO MEDICAMENTO POMADA</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ÓCULOS DE PROTEÇÃO INDIVIDUAL, MATERIAL ARMAÇÃO POLICARBONATO, MATERIAL LENTE POLICARBONATO, TIPO LENTE ANTI-EMBAÇANTE, INFRADURA, EXTRA ANTI-RISCO, MODELO LENTES COM PROTEÇÃO LATERAL.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OXÍMETRO, TIPO DEDO, FAIXA MEDIÇÃO SATURAÇÃO 1 0 A 100%, FAIXA MEDIÇÃO PULSO 1CERCA DE 20 A 250 BPM, AUTONOMIA SISTEMA 1 CERCA 24 H, ALIMENTAÇÃO PILHA</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EMBALAGEM P/ ESTERILIZAÇÃO, MATERIAL PAPEL GRAU CIRÚRGICO, COMPOSIÇÃO C/ FILMEPOLÍMERO MULTILAMINADO, GRAMATURA/ ESPESSURA CERCA DE 60 G/M2, APRESENTAÇÃO ROLO, COMPONENTES ADICIONAIS TERMOSSELANTE, TAMANHO CERCA DE 15 CM, COMPONENTES C/ INDICADOR QUÍMICO, TIPO USO </w:t>
            </w:r>
            <w:proofErr w:type="spellStart"/>
            <w:r w:rsidRPr="008A6190">
              <w:rPr>
                <w:rFonts w:ascii="Century Gothic" w:hAnsi="Century Gothic"/>
                <w:sz w:val="24"/>
                <w:szCs w:val="24"/>
              </w:rPr>
              <w:t>USO</w:t>
            </w:r>
            <w:proofErr w:type="spellEnd"/>
            <w:r w:rsidRPr="008A6190">
              <w:rPr>
                <w:rFonts w:ascii="Century Gothic" w:hAnsi="Century Gothic"/>
                <w:sz w:val="24"/>
                <w:szCs w:val="24"/>
              </w:rPr>
              <w:t xml:space="preserve">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129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EMBALAGEM P/ ESTERILIZAÇÃO, </w:t>
            </w:r>
            <w:r w:rsidRPr="008A6190">
              <w:rPr>
                <w:rFonts w:ascii="Century Gothic" w:hAnsi="Century Gothic"/>
                <w:sz w:val="24"/>
                <w:szCs w:val="24"/>
              </w:rPr>
              <w:lastRenderedPageBreak/>
              <w:t xml:space="preserve">MATERIAL PAPEL GRAU CIRÚRGICO, COMPOSIÇÃO C/ FILMEPOLÍMERO MULTILAMINADO, GRAMATURA/ ESPESSURA CERCA DE 60 G/M2, APRESENTAÇÃO ROLO, COMPONENTES ADICIONAIS TERMOSSELANTE, TAMANHO CERCA DE 25 CM, COMPONENTES C/ INDICADOR QUÍMICO, TIPO USO </w:t>
            </w:r>
            <w:proofErr w:type="spellStart"/>
            <w:r w:rsidRPr="008A6190">
              <w:rPr>
                <w:rFonts w:ascii="Century Gothic" w:hAnsi="Century Gothic"/>
                <w:sz w:val="24"/>
                <w:szCs w:val="24"/>
              </w:rPr>
              <w:t>USO</w:t>
            </w:r>
            <w:proofErr w:type="spellEnd"/>
            <w:r w:rsidRPr="008A6190">
              <w:rPr>
                <w:rFonts w:ascii="Century Gothic" w:hAnsi="Century Gothic"/>
                <w:sz w:val="24"/>
                <w:szCs w:val="24"/>
              </w:rPr>
              <w:t xml:space="preserve">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130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PINÇA CIRÚRGICA, MATERIAL AÇO INOXIDÁVEL, MODELO KELLY, TIPO PONTA RETA, COMPRIMENTO 14 CM</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134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PINÇA CIRÚRGICA, MATERIAL AÇO INOXIDÁVEL, TIPO PONTA RETA, COMPRIMENTO 16 CM, MODELO 1 RANKIN-KELLY</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135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PINÇA CIRÚRGICA, MATERIAL AÇO INOXIDÁVEL, MODELO POZZI, TIPO PONTA RETA, COMPRIMENTO 24 CM, TIPO CABO COM TRAVA, CARACTERÍSTICAS ADICIONAIS PARA COLO DO ÚTERO, APLICAÇÃO HOSPITALAR</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136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PIPETA - PIPETA, TIPO PASTEUR, CAPACIDADE 3 ML, MATERIAL PLÁSTICO, TIPO USO DESCARTÁV</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137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06</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PORTA-AGULHA, MATERIAL AÇO INOXIDÁVEL, TIPO MAYO HEGAR, COMPRIMENTO 14 CM</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142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03</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REANIMADOR MANUAL, MATERIAL BALÃO SILICONE, CAPACIDADE BALÃO CERCA 2,0 L, COMPONENTE 1 MÁSCARA PLÁSTICO RÍGIDO C/ COXIM SILICONE, TIPO VÁLVULA  UNIDIRECIONAL POP OFF CERCA 60 CMH2O, COMPONENTE 2 RESERVATÓRIO DE O2 EM PLÁSTICO C/ VÁLVULA, COMPONENTES 3 ENTRADA DE O2 E EXTENSOR PVC, </w:t>
            </w:r>
            <w:r w:rsidRPr="008A6190">
              <w:rPr>
                <w:rFonts w:ascii="Century Gothic" w:hAnsi="Century Gothic"/>
                <w:sz w:val="24"/>
                <w:szCs w:val="24"/>
              </w:rPr>
              <w:lastRenderedPageBreak/>
              <w:t>TAMANHOS ADULTO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143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03</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REANIMADOR MANUAL, MATERIAL BALÃO SILICONE, CAPACIDADE BALÃO CERCA 500 ML, COMPONENTE 1 MÁSCARA PLÁSTICO RÍGIDO C/ COXIM SILICONE, TIPO VÁLVULA </w:t>
            </w:r>
            <w:proofErr w:type="spellStart"/>
            <w:r w:rsidRPr="008A6190">
              <w:rPr>
                <w:rFonts w:ascii="Century Gothic" w:hAnsi="Century Gothic"/>
                <w:sz w:val="24"/>
                <w:szCs w:val="24"/>
              </w:rPr>
              <w:t>VÁLVULA</w:t>
            </w:r>
            <w:proofErr w:type="spellEnd"/>
            <w:r w:rsidRPr="008A6190">
              <w:rPr>
                <w:rFonts w:ascii="Century Gothic" w:hAnsi="Century Gothic"/>
                <w:sz w:val="24"/>
                <w:szCs w:val="24"/>
              </w:rPr>
              <w:t xml:space="preserve"> UNIDIRECIONAL POP OFF CERCA 40 CMH20, COMPONENTE 2 RESERVATÓRIO DE O2 EM PLÁSTICO C/ VÁLVULA, COMPONENTES 3 ENTRADA DE O2 E EXTENSOR PVC, TAMANHOS INFANTIL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SERINGA, MATERIAL POLIPROPILENO, CAPACIDADE 5 ML, TIPO BICO  CENTRAL LUER LOCK OU SLIP, TIPO VEDAÇÃO ÊMBOLO DE BORRACHA, ADICIONAL GRADUADA, NUMERADA, ESTERILIDADE ESTÉRIL, DESCARTÁVEL, APRESENTAÇÃO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SERINGA, MATERIAL POLIPROPILENO, CAPACIDADE 3 ML, TIPO BICO  CENTRAL LUER LOCK OU SLIP, TIPO VEDAÇÃO ÊMBOLO DE BORRACHA, ADICIONAL GRADUADA, NUMERADA, COMPONENTE ADICIONAL C/ SISTEMA SEGURANÇA SEGUNDO NR/32, ESTERILIDADE ESTÉRIL,DESCARTÁVEL, APRESENTAÇÃO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CLORETO DE SÓDIO – CLORETO DE SÓDIO, CONCENTRAÇAO 0,9 %, FORMA FARMACEUTICA SOLUÇÃO INJETAVEL</w:t>
            </w: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 ML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164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TUBO ENDOTRAQUEAL, MATERIAL PVC, MODELO CURVA MAGILL, CALIBRE 5,0, TIPO PONTA C/ PONTA DISTAL ATRAUMÁTICA, COMPONENTE 1 BALÃO ALTO </w:t>
            </w:r>
            <w:r w:rsidRPr="008A6190">
              <w:rPr>
                <w:rFonts w:ascii="Century Gothic" w:hAnsi="Century Gothic"/>
                <w:sz w:val="24"/>
                <w:szCs w:val="24"/>
              </w:rPr>
              <w:lastRenderedPageBreak/>
              <w:t>VOLUME E BAIXA PRESSÃO, COMPONENTE 2 RADIOPACO, GRADUADO, TIPO CONECTOR  PADRÃO, ESTERILIDADE ESTÉRIL, USO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166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TUBO ENDOTRAQUEAL, MATERIAL PVC, MODELO CURVA MAGILL, CALIBRE 6,5, TIPO PONTA C/ PONTA DISTAL ATRAUMÁTICA, COMPONENTE 1 BALÃO ALTO VOLUME E BAIXA PRESSÃO, COMPONENTE 2 RADIOPACO, GRADUADO, TIPO CONECTOR  PADRÃO, ESTERILIDADE ESTÉRIL, USO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167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TUBO ENDOTRAQUEAL, MATERIAL PVC, MODELO CURVA MAGILL, CALIBRE 7,0, TIPO PONTA C/ PONTA DISTAL ATRAUMÁTICA, COMPONENTE 1 BALÃO ALTO VOLUME E BAIXA PRESSÃO, COMPONENTE 2 RADIOPACO, GRADUADO, TIPO CONECTOR  PADRÃO, ESTERILIDADE ESTÉRIL, USO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168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TUBO ENDOTRAQUEAL, MATERIAL PVC SILICONIZADO ARAMADO, MODELO CURVA MAGILL, CALIBRE 7,5, TIPO PONTA C/ PONTA DISTAL ATRAUMÁTICA, COMPONENTE 1 BALÃO ALTO VOLUME E BAIXA PRESSÃO, COMPONENTE 2 RADIOPACO, GRADUADO, TIPO CONECTOR  PADRÃO, ESTERILIDADE ESTÉRIL, USO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169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TUBO ENDOTRAQUEAL, MATERIAL PVC SILICONIZADO, MODELO CURVA MAGILL, CALIBRE 8,0, TIPO PONTA C/ PONTA DISTAL ATRAUMÁTICA, COMPONENTE 1 BALÃO ALTO VOLUME E BAIXA PRESSÃO, COMPONENTE 2 RADIOPACO, GRADUADO, TIPO CONECTOR  PADRÃO, ESTERILIDADE ESTÉRIL, USO ÚNICO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170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40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TUBO ENDOTRAQUEAL, MATERIAL SILICONE, MODELO CURVA MAGILL, CALIBRE 4,5 TIPO PONTA C/ PONTA DISTAL ATRAUMÁTICA E ORIFÍCIO MURPHY, COMPONENTE 1 BALÃO ALTO VOLUME E BAIXA PRESSÃO, COMPONENTE 2 RADIOPACO, GRADUADO, TIPO CONECTOR  PADRÃO, ADICIONAL C/ GUIA, ESTERILIDADE ESTÉRIL.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173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URINÁRIO, MODELO FOLEY, MATERIAL SILICONE, CALIBRE 12  2 VIAS, CONECTOR  PADRÃO, VOLUME C/ BALÃO CERCA 5 ML, TIPO PONTA  DISTAL CILÍNDRICA FECHADA, COMPONENTES C/ ORIFÍCIOS LATERAIS,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174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URINÁRIO, MODELO FOLEY, MATERIAL SILICONE, CALIBRE 14 2 VIAS, CONECTOR  PADRÃO, VOLUME C/ BALÃO CERCA 5 ML, TIPO PONTA DISTAL CILÍNDRICA FECHADA, COMPONENTES C/ ORIFÍCIOS LATERAIS,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176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9"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4" w:type="pct"/>
            <w:gridSpan w:val="8"/>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SISTEMA FECHADO ASPIRAÇÃO TRAQUEAL, APLICAÇÃO P/ TRAQUEOSTOMIA, TAMANHO 10 FR,TIPO SONDA GRADUADA E PROTEGIDA, CONECTOR  PADRÃO,  VIA IRRIGAÇÃO ANTIRREFLUXO,  VÁLVULA SUCÇÃO C/ TAMPA E TRAVA DE SEGURANÇA, ESTERILIDADE ESTÉRIL, USO ÚNICO,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SONDA TRATO DIGESTIVO, APLICAÇÃO RETAL, MATERIAL PVC, CALIBRE Nº 10, COMPRIMENTO CERCA 40 CM, CONECTOR  PADRÃO C/ TAMPA, COMPONENTES PONTA </w:t>
            </w:r>
            <w:r w:rsidRPr="008A6190">
              <w:rPr>
                <w:rFonts w:ascii="Century Gothic" w:hAnsi="Century Gothic"/>
                <w:sz w:val="24"/>
                <w:szCs w:val="24"/>
              </w:rPr>
              <w:lastRenderedPageBreak/>
              <w:t>DISTAL SEMI ABERTA C/ ORIFÍCIO LATERAL,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182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RETAL, MATERIAL PVC, CALIBRE Nº 12, COMPRIMENTO CERCA 40 CM, CONECTOR</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PADRÃO C/ TAMPA, COMPONENTES PONTA DISTAL SEMI ABERTA C/ ORIFÍCIO LATERAL, ESTERILIDADE ESTÉRIL, DESCARTÁVEL, EMBALAGEM  INDIVIDUAL</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183</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RETAL, MATERIAL PVC, CALIBRE Nº 14, COMPRIMENTO CERCA 40 CM, CONECTOR PADRÃO C/ TAMPA, COMPONENTES PONTA DISTAL SEMI ABERTA C/ ORIFÍCIO LATERAL,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71" w:type="pct"/>
            <w:gridSpan w:val="3"/>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21" w:type="pct"/>
            <w:gridSpan w:val="7"/>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RETAL, MATERIAL PVC, CALIBRE Nº 16, COMPRIMENTO CERCA 40 CM, CONECTOR  PADRÃO C/ TAMPA, COMPONENTES PONTA DISTAL SEMI ABERTA C/ ORIFÍCIO LATERAL,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RETAL, MATERIAL PVC, CALIBRE Nº 18, COMPRIMENTO CERCA 40 CM, CONECTOR  PADRÃO C/ TAMPA, COMPONENTES PONTA DISTAL SEMI ABERTA C/ ORIFÍCIO LATERAL,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186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RETAL, MATERIAL PVC, CALIBRE Nº 20, COMPRIMENTO CERCA 40 CM, CONECTOR PADRÃO C/ TAMPA, COMPONENTES PONTA DISTAL SEMI ABERTA C/ ORIFÍCIO LATERAL,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RETAL, MATERIAL PVC, CALIBRE Nº 24, COMPRIMENTO CERCA 40 CM, CONECTOR PADRÃO C/ TAMPA, COMPONENTES PONTA DISTAL SEMI ABERTA C/ ORIFÍCIO LATERAL,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25 </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ORO OU NASOGÁSTRICA, MODELO LEVINE, MATERIAL SILICONE, CALIBRE Nº 10, TAMANHO LONGA, COMPRIMENTO CERCA 120 CM, CONECTOR  PADRÃO C/ TAMPA, COMPONENTES PONTA DISTAL FECHADA, C/ ORIFÍCIOS LATERAIS,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189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25</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ORO OU NASOGÁSTRICA, MODELO LEVINE, MATERIAL SILICONE, CALIBRE Nº 12, TAMANHO LONGA, COMPRIMENTO CERCA 120 CM, CONECTOR  PADRÃO C/ TAMPA, COMPONENTES PONTA DISTAL FECHADA, C/ ORIFÍCIOS LATERAIS,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190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25</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SONDA TRATO DIGESTIVO, APLICAÇÃO ORO OU NASOGÁSTRICA, MODELO LEVINE, MATERIAL SILICONE, CALIBRE Nº 14, TAMANHO LONGA, COMPRIMENTO </w:t>
            </w:r>
            <w:r w:rsidRPr="008A6190">
              <w:rPr>
                <w:rFonts w:ascii="Century Gothic" w:hAnsi="Century Gothic"/>
                <w:sz w:val="24"/>
                <w:szCs w:val="24"/>
              </w:rPr>
              <w:lastRenderedPageBreak/>
              <w:t>CERCA 120 CM, CONECTOR PADRÃO C/ TAMPA, COMPONENTES PONTA DISTAL FECHADA, C/ ORIFÍCIOS LATERAIS, ESTERILIDADE ESTÉRIL, DESCARTÁVEL,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191</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25</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SONDA TRATO DIGESTIVO, APLICAÇÃO ORO OU NASOGÁSTRICA, MODELO LEVINE, MATERIAL SILICONE, CALIBRE Nº 16, TAMANHO LONGA, COMPRIMENTO CERCA 120 CM, CONECTOR</w:t>
            </w:r>
            <w:proofErr w:type="gramStart"/>
            <w:r w:rsidRPr="008A6190">
              <w:rPr>
                <w:rFonts w:ascii="Century Gothic" w:hAnsi="Century Gothic"/>
                <w:sz w:val="24"/>
                <w:szCs w:val="24"/>
              </w:rPr>
              <w:t xml:space="preserve">  </w:t>
            </w:r>
            <w:proofErr w:type="gramEnd"/>
            <w:r w:rsidRPr="008A6190">
              <w:rPr>
                <w:rFonts w:ascii="Century Gothic" w:hAnsi="Century Gothic"/>
                <w:sz w:val="24"/>
                <w:szCs w:val="24"/>
              </w:rPr>
              <w:t>PADRÃO C/ TAMPA, COMPONENTES PONTA DISTAL FECHADA, C/ ORIFÍCIOS LATERAIS, ESTERILIDADE ESTÉRIL, DESCARTÁVEL, EMBALAGEM  INDIVIDUAL</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194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TERMÔMETRO CLÍNICO, AJUSTE DIGITAL, ESCALA ATÉ 45 °C, TIPO* USO AXILAR E ORAL,COMPONENTES C/ ALARMES, MEMÓRIA  ÚLTIMA MEDIÇÃO, EMBALAGEM INDIVIDUAL</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195</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30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TERMÔMETRO, TIPO DIGITAL, FAIXA MEDIÇÃO TEMPERATURA-50¨C A +70 ¨C, APLICAÇÃO GELADEIRA, MATERIAL PLÁSTICO, CARACTERÍSTICAS ADICIONAIS DISPLAY CRISTAL, BASEMAGNÉTICA, ALARME, SENSOR, ALIMENTAÇÃO PILHA</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197</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6</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TESOURA, MATERIAL AÇO INOXIDÁVEL, COMPRIMENTO 12 CM, TIPO PONTA RETA ROMBA, TIPO ÍRIS</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199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06</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TESOURA, MATERIAL AÇO INOXIDÁVEL, COMPRIMENTO 17 CM, TIPO PONTA RETA FINA- FINA, TIPO STANDARD</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TETRACAÍNA CLORIDRATO – TETRACAÍNA CLORIDRATO, COMPOSIÇÃO ASSOCIADA À FENILEFRINA, CONCENTRAÇÃO 1% + 0,1%, FORMA FARMACEUTICA </w:t>
            </w:r>
            <w:r w:rsidRPr="008A6190">
              <w:rPr>
                <w:rFonts w:ascii="Century Gothic" w:hAnsi="Century Gothic"/>
                <w:sz w:val="24"/>
                <w:szCs w:val="24"/>
              </w:rPr>
              <w:lastRenderedPageBreak/>
              <w:t>SOLUÇÃO OFTÁLMICA</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202</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1000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PC</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TOUCA, TIPO DESCARTÁVEL, MATERIAL TNT, COR BRANCA, APLICAÇÃO COZINHA INDUSTRIAL, CARACTERÍSTICAS ADICIONAIS TAMANHO ÚNICO COM ELÁSTICO</w:t>
            </w:r>
          </w:p>
          <w:p w:rsidR="008C2F65" w:rsidRPr="008A6190" w:rsidRDefault="008C2F65" w:rsidP="00D77A80">
            <w:pPr>
              <w:spacing w:before="100" w:beforeAutospacing="1" w:after="100" w:afterAutospacing="1"/>
              <w:jc w:val="both"/>
              <w:rPr>
                <w:rFonts w:ascii="Century Gothic" w:hAnsi="Century Gothic"/>
                <w:sz w:val="24"/>
                <w:szCs w:val="24"/>
              </w:rPr>
            </w:pPr>
          </w:p>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PC C/ 100 UNI</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204</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VÁLVULA REGULADORA CILINDRO GÁS, TIPO FECHAMENTO MANUAL, COMPONENTES MANÔMETROE FLUXOMETRO, TIPO ROSCA PARA OXIGÊNIO</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50</w:t>
            </w: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206</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MACACÃO, MATERIAL TNT, COMPONENTES CAPUZ/ZÍPER FRONTAL, TIPO USO HOSPITALAR, COR BRANCO, TAMANHO  G CARACTERÍSTICAS ADICIONAIS HIDROREPELENTE, TIPO MANGA LONGA COM ELÁSTICO NOS PUNHOS</w:t>
            </w: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208</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200</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49" w:type="pct"/>
            <w:gridSpan w:val="9"/>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MACACÃO, MATERIAL TNT, COMPONENTES CAPUZ/ZÍPER FRONTAL, TIPO USO HOSPITALAR, COR BRANCO, TAMANHO MÉDIO, CARACTERÍSTICAS ADICIONAIS HIDROREPELENTE, TIPO MANGA LONGA COM ELÁSTICO NOS PUNHOS</w:t>
            </w:r>
          </w:p>
          <w:p w:rsidR="008C2F65" w:rsidRPr="008A6190" w:rsidRDefault="008C2F65" w:rsidP="00D77A80">
            <w:pPr>
              <w:spacing w:before="100" w:beforeAutospacing="1" w:after="100" w:afterAutospacing="1"/>
              <w:jc w:val="both"/>
              <w:rPr>
                <w:rFonts w:ascii="Century Gothic" w:hAnsi="Century Gothic"/>
                <w:sz w:val="24"/>
                <w:szCs w:val="24"/>
              </w:rPr>
            </w:pPr>
          </w:p>
        </w:tc>
        <w:tc>
          <w:tcPr>
            <w:tcW w:w="563"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64"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r w:rsidR="008C2F65" w:rsidRPr="008A6190" w:rsidTr="00D77A80">
        <w:trPr>
          <w:gridAfter w:val="1"/>
          <w:wAfter w:w="40" w:type="pct"/>
        </w:trPr>
        <w:tc>
          <w:tcPr>
            <w:tcW w:w="366"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209</w:t>
            </w:r>
          </w:p>
        </w:tc>
        <w:tc>
          <w:tcPr>
            <w:tcW w:w="815"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15</w:t>
            </w:r>
          </w:p>
        </w:tc>
        <w:tc>
          <w:tcPr>
            <w:tcW w:w="443" w:type="pct"/>
          </w:tcPr>
          <w:p w:rsidR="008C2F65" w:rsidRPr="008A6190" w:rsidRDefault="008C2F65" w:rsidP="00D77A80">
            <w:pPr>
              <w:spacing w:before="100" w:beforeAutospacing="1" w:after="100" w:afterAutospacing="1"/>
              <w:jc w:val="both"/>
              <w:rPr>
                <w:rFonts w:ascii="Century Gothic" w:hAnsi="Century Gothic"/>
                <w:sz w:val="24"/>
                <w:szCs w:val="24"/>
              </w:rPr>
            </w:pPr>
            <w:r w:rsidRPr="008A6190">
              <w:rPr>
                <w:rFonts w:ascii="Century Gothic" w:hAnsi="Century Gothic"/>
                <w:sz w:val="24"/>
                <w:szCs w:val="24"/>
              </w:rPr>
              <w:t>UNI</w:t>
            </w:r>
          </w:p>
        </w:tc>
        <w:tc>
          <w:tcPr>
            <w:tcW w:w="2214" w:type="pct"/>
            <w:gridSpan w:val="8"/>
          </w:tcPr>
          <w:p w:rsidR="008C2F65" w:rsidRPr="008A6190" w:rsidRDefault="008C2F65" w:rsidP="00D77A80">
            <w:pPr>
              <w:spacing w:before="100" w:beforeAutospacing="1" w:after="100" w:afterAutospacing="1"/>
              <w:jc w:val="both"/>
              <w:rPr>
                <w:rFonts w:ascii="Century Gothic" w:hAnsi="Century Gothic"/>
                <w:sz w:val="24"/>
                <w:szCs w:val="24"/>
                <w:shd w:val="clear" w:color="auto" w:fill="FFFFFF"/>
              </w:rPr>
            </w:pPr>
            <w:r w:rsidRPr="008A6190">
              <w:rPr>
                <w:rFonts w:ascii="Century Gothic" w:hAnsi="Century Gothic"/>
                <w:sz w:val="24"/>
                <w:szCs w:val="24"/>
              </w:rPr>
              <w:t>PINÇA CIRÚRGICA, MATERIAL AÇO INOXIDÁVEL, MODELO KELLY, TIPO PONTA CURVA, COMPRIMENTO 14 CM</w:t>
            </w:r>
          </w:p>
        </w:tc>
        <w:tc>
          <w:tcPr>
            <w:tcW w:w="590"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c>
          <w:tcPr>
            <w:tcW w:w="532" w:type="pct"/>
            <w:gridSpan w:val="2"/>
          </w:tcPr>
          <w:p w:rsidR="008C2F65" w:rsidRPr="008A6190" w:rsidRDefault="008C2F65" w:rsidP="00D77A80">
            <w:pPr>
              <w:spacing w:before="100" w:beforeAutospacing="1" w:after="100" w:afterAutospacing="1"/>
              <w:jc w:val="both"/>
              <w:rPr>
                <w:rFonts w:ascii="Century Gothic" w:hAnsi="Century Gothic"/>
                <w:sz w:val="24"/>
                <w:szCs w:val="24"/>
              </w:rPr>
            </w:pPr>
          </w:p>
        </w:tc>
      </w:tr>
    </w:tbl>
    <w:p w:rsidR="00E80D3C" w:rsidRPr="00354BAA" w:rsidRDefault="00E80D3C" w:rsidP="00E80D3C">
      <w:pPr>
        <w:tabs>
          <w:tab w:val="left" w:pos="1701"/>
        </w:tabs>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 xml:space="preserve">3. DA ESTIMATIVA DE PREÇO E DOTAÇÃO ORÇAMENTÁRIA </w:t>
      </w:r>
    </w:p>
    <w:p w:rsidR="00E80D3C" w:rsidRPr="00354BAA" w:rsidRDefault="00E80D3C" w:rsidP="00E80D3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O custo estimado da presente contratação consta do bojo processual administrativo, não sendo divulgado, em conformidade com o disposto no Acórdão nº 2080/2012 do TCU e Acórdão nº 2989/2018, bem como nos termos da Sumula 259 do TCU.</w:t>
      </w:r>
    </w:p>
    <w:p w:rsidR="00E80D3C" w:rsidRPr="00354BAA" w:rsidRDefault="00E80D3C" w:rsidP="00E80D3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lastRenderedPageBreak/>
        <w:t>3.2. A dotação orçamentária para a contratação feita por este Registro de Preços será efetuada à medida que forem solicitadas ao Gestor do Registro de Preços, conforme dispõe o art. 7º, §2º do Decreto Federal 7.892/2013</w:t>
      </w: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4. DA APLICABILIDADE DA LEI COMPLEMENTAR Nº 123/06</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Tendo em vista a aplicabilidade dos critérios de tratamento diferenciado para microempresas, empresas de pequeno porte e ao empreendedor individual no âmbito das licitações públicas, normativa esta interposta pelos </w:t>
      </w:r>
      <w:proofErr w:type="spellStart"/>
      <w:r w:rsidRPr="008A6190">
        <w:rPr>
          <w:rFonts w:ascii="Century Gothic" w:eastAsia="Century Gothic" w:hAnsi="Century Gothic" w:cs="Century Gothic"/>
          <w:sz w:val="24"/>
          <w:szCs w:val="24"/>
        </w:rPr>
        <w:t>arts</w:t>
      </w:r>
      <w:proofErr w:type="spellEnd"/>
      <w:r w:rsidRPr="008A6190">
        <w:rPr>
          <w:rFonts w:ascii="Century Gothic" w:eastAsia="Century Gothic" w:hAnsi="Century Gothic" w:cs="Century Gothic"/>
          <w:sz w:val="24"/>
          <w:szCs w:val="24"/>
        </w:rPr>
        <w:t xml:space="preserve">. 47 e 48 da Lei Complementar nº 123/2006, consideramos oportuno estabelecer o seguinte: A Secretaria Municipal de Saúde, no exercício de suas funções, vem demonstrar que a aplicação dos benefícios materiais previstos nos dispositivos legais acima referenciados, podem ter sua aplicabilidade dispensada pela autoridade responsável da licitação de acordo com a conveniência e oportunidade, com fulcro no art. 49 da Lei Complementar nº 123/2006, cujos quais transcrevemos abaixo, respectivamente: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Art. 49. Não se aplica o disposto nos </w:t>
      </w:r>
      <w:proofErr w:type="spellStart"/>
      <w:r w:rsidRPr="008A6190">
        <w:rPr>
          <w:rFonts w:ascii="Century Gothic" w:eastAsia="Century Gothic" w:hAnsi="Century Gothic" w:cs="Century Gothic"/>
          <w:sz w:val="24"/>
          <w:szCs w:val="24"/>
        </w:rPr>
        <w:t>arts</w:t>
      </w:r>
      <w:proofErr w:type="spellEnd"/>
      <w:r w:rsidRPr="008A6190">
        <w:rPr>
          <w:rFonts w:ascii="Century Gothic" w:eastAsia="Century Gothic" w:hAnsi="Century Gothic" w:cs="Century Gothic"/>
          <w:sz w:val="24"/>
          <w:szCs w:val="24"/>
        </w:rPr>
        <w:t>. 47 e 48 desta Lei Complementar quando: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II - não houver um mínimo de </w:t>
      </w:r>
      <w:proofErr w:type="gramStart"/>
      <w:r w:rsidRPr="008A6190">
        <w:rPr>
          <w:rFonts w:ascii="Century Gothic" w:eastAsia="Century Gothic" w:hAnsi="Century Gothic" w:cs="Century Gothic"/>
          <w:color w:val="000000"/>
          <w:sz w:val="24"/>
          <w:szCs w:val="24"/>
        </w:rPr>
        <w:t>3</w:t>
      </w:r>
      <w:proofErr w:type="gramEnd"/>
      <w:r w:rsidRPr="008A6190">
        <w:rPr>
          <w:rFonts w:ascii="Century Gothic" w:eastAsia="Century Gothic" w:hAnsi="Century Gothic" w:cs="Century Gothic"/>
          <w:color w:val="000000"/>
          <w:sz w:val="24"/>
          <w:szCs w:val="24"/>
        </w:rPr>
        <w:t xml:space="preserve"> (três) fornecedores competitivos enquadrados como microempresas ou empresas de pequeno porte sediados local ou regionalmente e capazes de cumprir as exigências estabelecidas no instrumento convocatório;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 que se observa, é que a Lei Complementar nº 123/06 visa ampliar a participação das ME/EPP no campo licitatório, mas não elevar a hipossuficiência econômica delas acima do interesse público, principalmente em licitações de grande vulto. Desta forma, é importante sopesar princípios pertinentes ao presente certame, tais como: competitividade; economicidade e eficiência, buscando-se a “proposta mais vantajosa para a administração”, de acordo com o expresso no art. 3º da Lei nº 8.666/93.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Portanto justifica-se a NÃO REALIZAÇÃO DE EXCLUSIVIDADE E DE COTAS RESERVADAS neste processo de licitação visto que tal prerrogativa, no caso em questão, poderá representar prejuízos ao conjunto ou complexo do objeto a ser contratado, visto que neste segmento empresas tradicionais que oferecem os mesmos no mercado, em sua maioria, não são ME/</w:t>
      </w:r>
      <w:proofErr w:type="spellStart"/>
      <w:r w:rsidRPr="008A6190">
        <w:rPr>
          <w:rFonts w:ascii="Century Gothic" w:eastAsia="Century Gothic" w:hAnsi="Century Gothic" w:cs="Century Gothic"/>
          <w:color w:val="000000"/>
          <w:sz w:val="24"/>
          <w:szCs w:val="24"/>
        </w:rPr>
        <w:t>EPP’s</w:t>
      </w:r>
      <w:proofErr w:type="spellEnd"/>
      <w:r w:rsidRPr="008A6190">
        <w:rPr>
          <w:rFonts w:ascii="Century Gothic" w:eastAsia="Century Gothic" w:hAnsi="Century Gothic" w:cs="Century Gothic"/>
          <w:color w:val="000000"/>
          <w:sz w:val="24"/>
          <w:szCs w:val="24"/>
        </w:rPr>
        <w:t>.</w:t>
      </w:r>
    </w:p>
    <w:p w:rsidR="00D77A80" w:rsidRPr="008A6190" w:rsidRDefault="00D77A80"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b/>
          <w:sz w:val="24"/>
          <w:szCs w:val="24"/>
          <w:u w:val="single"/>
        </w:rPr>
      </w:pPr>
      <w:r w:rsidRPr="008A6190">
        <w:rPr>
          <w:rFonts w:ascii="Century Gothic" w:eastAsia="Century Gothic" w:hAnsi="Century Gothic" w:cs="Century Gothic"/>
          <w:b/>
          <w:color w:val="000000"/>
          <w:sz w:val="24"/>
          <w:szCs w:val="24"/>
          <w:u w:val="single"/>
        </w:rPr>
        <w:t>5.</w:t>
      </w:r>
      <w:r w:rsidRPr="008A6190">
        <w:rPr>
          <w:rFonts w:ascii="Century Gothic" w:hAnsi="Century Gothic"/>
          <w:b/>
          <w:sz w:val="24"/>
          <w:szCs w:val="24"/>
          <w:u w:val="single"/>
        </w:rPr>
        <w:t>FORMA, PRAZO E LOCAL:</w:t>
      </w:r>
    </w:p>
    <w:p w:rsidR="000D24EB" w:rsidRPr="008A6190" w:rsidRDefault="00D77A80"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5.1. Forma: A solicitação deverá ser feita pela Secretaria de Saúde através do Almoxarifado da Sec. De Saúde, de acordo com a demanda.</w:t>
      </w:r>
    </w:p>
    <w:p w:rsidR="00D77A80" w:rsidRPr="008A6190" w:rsidRDefault="000E10BA"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lastRenderedPageBreak/>
        <w:t>5</w:t>
      </w:r>
      <w:r w:rsidR="00D77A80" w:rsidRPr="008A6190">
        <w:rPr>
          <w:rFonts w:ascii="Century Gothic" w:hAnsi="Century Gothic"/>
          <w:sz w:val="24"/>
          <w:szCs w:val="24"/>
        </w:rPr>
        <w:t xml:space="preserve">.2. Prazo: A entrega não deverá ser superior a 15 dias após o recebimento da ordem de compra. </w:t>
      </w:r>
    </w:p>
    <w:p w:rsidR="00D77A80" w:rsidRPr="008A6190" w:rsidRDefault="000E10BA"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hAnsi="Century Gothic"/>
          <w:sz w:val="24"/>
          <w:szCs w:val="24"/>
        </w:rPr>
        <w:t>5</w:t>
      </w:r>
      <w:r w:rsidR="00D77A80" w:rsidRPr="008A6190">
        <w:rPr>
          <w:rFonts w:ascii="Century Gothic" w:hAnsi="Century Gothic"/>
          <w:sz w:val="24"/>
          <w:szCs w:val="24"/>
        </w:rPr>
        <w:t xml:space="preserve">.3. Local: </w:t>
      </w:r>
      <w:r w:rsidRPr="008A6190">
        <w:rPr>
          <w:rFonts w:ascii="Century Gothic" w:eastAsia="Century Gothic" w:hAnsi="Century Gothic" w:cs="Century Gothic"/>
          <w:sz w:val="24"/>
          <w:szCs w:val="24"/>
        </w:rPr>
        <w:t>O objeto deverá ser entregue conforme as necessidades do município, no local indicado na Ordem/Requisição de Compra, de segunda-feira a sexta-feira, das 09h00min às 11h00min e das 12h30min às 17h00min</w:t>
      </w:r>
      <w:proofErr w:type="gramStart"/>
      <w:r w:rsidRPr="008A6190">
        <w:rPr>
          <w:rFonts w:ascii="Century Gothic" w:eastAsia="Century Gothic" w:hAnsi="Century Gothic" w:cs="Century Gothic"/>
          <w:sz w:val="24"/>
          <w:szCs w:val="24"/>
        </w:rPr>
        <w:t>.</w:t>
      </w:r>
      <w:r w:rsidRPr="008A6190">
        <w:rPr>
          <w:rFonts w:ascii="Century Gothic" w:hAnsi="Century Gothic"/>
          <w:sz w:val="24"/>
          <w:szCs w:val="24"/>
        </w:rPr>
        <w:t>.</w:t>
      </w:r>
      <w:proofErr w:type="gramEnd"/>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5.4.O envio deverá ser realizado de forma adequada, garantindo a qualidade e integridade do objeto, devendo ser entregue em perfeito estado.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5.5. Os Entregadores deverão, obrigatoriamente, aguardar a conferência do objeto licitado.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5.6. O recebimento do objeto se dará após a verificação da qualidade e quantidade do material, com a consequente aceitação do valor competente.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5.7. No ato da entrega, as notas fiscais deverão conter a quantidade e as especificações de todos os materiais fornecidos.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5.8. Não existe quantidade mínima de pedido, devendo o CONTRATADO realizar a entrega conforme solicitação expedida pelo setor responsável.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5.9. </w:t>
      </w:r>
      <w:r w:rsidR="000E10BA" w:rsidRPr="008A6190">
        <w:rPr>
          <w:rFonts w:ascii="Century Gothic" w:eastAsia="Century Gothic" w:hAnsi="Century Gothic" w:cs="Century Gothic"/>
          <w:sz w:val="24"/>
          <w:szCs w:val="24"/>
        </w:rPr>
        <w:t>A falta do produto, cujo fornecimento incumbe ao CONTRATADO, não poderá ser alegada como motivo de força maior para o atraso, má execução ou inexecução do fornecimento do objeto desta licitação.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5.10. </w:t>
      </w:r>
      <w:r w:rsidR="000E10BA" w:rsidRPr="008A6190">
        <w:rPr>
          <w:rFonts w:ascii="Century Gothic" w:eastAsia="Century Gothic" w:hAnsi="Century Gothic" w:cs="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w:t>
      </w:r>
      <w:proofErr w:type="gramStart"/>
      <w:r w:rsidR="000E10BA" w:rsidRPr="008A6190">
        <w:rPr>
          <w:rFonts w:ascii="Century Gothic" w:eastAsia="Century Gothic" w:hAnsi="Century Gothic" w:cs="Century Gothic"/>
          <w:sz w:val="24"/>
          <w:szCs w:val="24"/>
        </w:rPr>
        <w:t>exigidas</w:t>
      </w:r>
      <w:proofErr w:type="gramEnd"/>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5.11.. </w:t>
      </w:r>
      <w:r w:rsidR="000E10BA" w:rsidRPr="008A6190">
        <w:rPr>
          <w:rFonts w:ascii="Century Gothic" w:eastAsia="Century Gothic" w:hAnsi="Century Gothic" w:cs="Century Gothic"/>
          <w:sz w:val="24"/>
          <w:szCs w:val="24"/>
        </w:rPr>
        <w:t>O recebimento do objeto se dará após a verificação da qualidade e quantidade dos itens entregues, bem como reconhecimento e aceitação do respectivo valor.</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5.13. Em conformidade com os artigos 73 a 76 da Lei 8.666/93, com alterações posteriores, os bens objeto do presente Termo serão recebidos da seguinte forma: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5.13.1 - </w:t>
      </w:r>
      <w:r w:rsidRPr="008A6190">
        <w:rPr>
          <w:rFonts w:ascii="Century Gothic" w:eastAsia="Century Gothic" w:hAnsi="Century Gothic" w:cs="Century Gothic"/>
          <w:b/>
          <w:sz w:val="24"/>
          <w:szCs w:val="24"/>
        </w:rPr>
        <w:t>Provisoriamente</w:t>
      </w:r>
      <w:r w:rsidRPr="008A6190">
        <w:rPr>
          <w:rFonts w:ascii="Century Gothic" w:eastAsia="Century Gothic" w:hAnsi="Century Gothic" w:cs="Century Gothic"/>
          <w:sz w:val="24"/>
          <w:szCs w:val="24"/>
        </w:rPr>
        <w:t>, imediatamente depois de efetuada a entrega dos produtos, para efeito de posterior verificação da conformidade dos bens entregues com as especificações do objeto deste Termo;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5.13.2 - </w:t>
      </w:r>
      <w:r w:rsidRPr="008A6190">
        <w:rPr>
          <w:rFonts w:ascii="Century Gothic" w:eastAsia="Century Gothic" w:hAnsi="Century Gothic" w:cs="Century Gothic"/>
          <w:b/>
          <w:sz w:val="24"/>
          <w:szCs w:val="24"/>
        </w:rPr>
        <w:t>Definitivamente</w:t>
      </w:r>
      <w:r w:rsidRPr="008A6190">
        <w:rPr>
          <w:rFonts w:ascii="Century Gothic" w:eastAsia="Century Gothic" w:hAnsi="Century Gothic" w:cs="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5.14. O recebimento provisório ou definitivo do objeto não exclui a responsabilidade do CONTRATADO quanto aos defeitos ocultos, nos termos do Código de Defesa do Consumidor (Lei nº 8.078/90).</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5.15. No ato da entrega, as notas fiscais deverão conter a quantidade e especificação de todos os serviços prestados.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CONTRATADO arcar com todos os custos da substituição ou reparo, sem prejuízo da aplicação das penalidades.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5.19. Todos os custos operacionais e administrativos, inclusive transporte/frete e embalagens, encargos trabalhistas, tributários e comerciais correrão </w:t>
      </w:r>
      <w:proofErr w:type="gramStart"/>
      <w:r w:rsidRPr="008A6190">
        <w:rPr>
          <w:rFonts w:ascii="Century Gothic" w:eastAsia="Century Gothic" w:hAnsi="Century Gothic" w:cs="Century Gothic"/>
          <w:sz w:val="24"/>
          <w:szCs w:val="24"/>
        </w:rPr>
        <w:t>à</w:t>
      </w:r>
      <w:proofErr w:type="gramEnd"/>
      <w:r w:rsidRPr="008A6190">
        <w:rPr>
          <w:rFonts w:ascii="Century Gothic" w:eastAsia="Century Gothic" w:hAnsi="Century Gothic" w:cs="Century Gothic"/>
          <w:sz w:val="24"/>
          <w:szCs w:val="24"/>
        </w:rPr>
        <w:t xml:space="preserve"> expensas do CONTRATADO.</w:t>
      </w:r>
    </w:p>
    <w:p w:rsidR="000D24EB" w:rsidRPr="008A6190" w:rsidRDefault="005465EC" w:rsidP="00D77A80">
      <w:pPr>
        <w:tabs>
          <w:tab w:val="left" w:pos="1560"/>
          <w:tab w:val="left" w:pos="1843"/>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5.18.  Salvo expressa autorização da Administração Pública, o objeto do presente certame não poderá ser cedido, transferido ou subcontratado com terceiros estranhos à relação contratual originária.</w:t>
      </w: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6. OBRIGAÇÕES DA CONTRATADA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Fornecer os produtos/serviços em conformidade com o Termo de Referência.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Cumprir com os prazos de fornecimento determinados neste Termo de Referência.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c) Responsabilizar-se, integralmente, pela execução do objeto, conforme legislação vigente.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e) Cumprir, além dos postulados legais vigentes no âmbito federal, estadual e municipal, as normas da Prefeitura Municipal deste município.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g) Arcar com todos os ônus de transportes e fretes necessários.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h) Demais obrigações e responsabilidades previstas pela Lei Federal nº 8.666/93 e demais legislações pertinentes.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i) 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0D24EB" w:rsidRPr="008A6190" w:rsidRDefault="005465EC" w:rsidP="00D77A80">
      <w:pPr>
        <w:spacing w:before="100" w:beforeAutospacing="1" w:after="100" w:afterAutospacing="1"/>
        <w:jc w:val="both"/>
        <w:rPr>
          <w:rFonts w:ascii="Century Gothic" w:eastAsia="Century Gothic" w:hAnsi="Century Gothic" w:cs="Century Gothic"/>
          <w:i/>
          <w:sz w:val="24"/>
          <w:szCs w:val="24"/>
        </w:rPr>
      </w:pPr>
      <w:r w:rsidRPr="008A6190">
        <w:rPr>
          <w:rFonts w:ascii="Century Gothic" w:eastAsia="Century Gothic" w:hAnsi="Century Gothic" w:cs="Century Gothic"/>
          <w:sz w:val="24"/>
          <w:szCs w:val="24"/>
        </w:rPr>
        <w:t>j) Efetuar a entrega do objeto em perfeitas condições, conforme especificações, prazo e local constantes no Termo de Referencia</w:t>
      </w:r>
      <w:proofErr w:type="gramStart"/>
      <w:r w:rsidRPr="008A6190">
        <w:rPr>
          <w:rFonts w:ascii="Century Gothic" w:eastAsia="Century Gothic" w:hAnsi="Century Gothic" w:cs="Century Gothic"/>
          <w:sz w:val="24"/>
          <w:szCs w:val="24"/>
        </w:rPr>
        <w:t xml:space="preserve">  </w:t>
      </w:r>
      <w:proofErr w:type="gramEnd"/>
      <w:r w:rsidRPr="008A6190">
        <w:rPr>
          <w:rFonts w:ascii="Century Gothic" w:eastAsia="Century Gothic" w:hAnsi="Century Gothic" w:cs="Century Gothic"/>
          <w:sz w:val="24"/>
          <w:szCs w:val="24"/>
        </w:rPr>
        <w:t xml:space="preserve">e sua proposta, acompanhado da respectiva nota fiscal, na qual constarão as seguintes indicações: </w:t>
      </w:r>
      <w:r w:rsidRPr="008A6190">
        <w:rPr>
          <w:rFonts w:ascii="Century Gothic" w:eastAsia="Century Gothic" w:hAnsi="Century Gothic" w:cs="Century Gothic"/>
          <w:i/>
          <w:sz w:val="24"/>
          <w:szCs w:val="24"/>
        </w:rPr>
        <w:t>marca, fabricante, modelo, procedência e prazo de garantia ou validade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k)</w:t>
      </w:r>
      <w:r w:rsidRPr="008A6190">
        <w:rPr>
          <w:rFonts w:ascii="Century Gothic" w:eastAsia="Century Gothic" w:hAnsi="Century Gothic" w:cs="Century Gothic"/>
          <w:i/>
          <w:sz w:val="24"/>
          <w:szCs w:val="24"/>
        </w:rPr>
        <w:t xml:space="preserve"> </w:t>
      </w:r>
      <w:r w:rsidRPr="008A6190">
        <w:rPr>
          <w:rFonts w:ascii="Century Gothic" w:eastAsia="Century Gothic" w:hAnsi="Century Gothic" w:cs="Century Gothic"/>
          <w:sz w:val="24"/>
          <w:szCs w:val="24"/>
        </w:rPr>
        <w:t>O objeto deverá estar acompanhado do manual do usuário, com uma versão em português e da relação da rede de assistência técnica autorizada, conforme o caso.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 Comunicar ao CONTRATANTE, no prazo máximo de 1 (um) dia útil que antecede a data da entrega, os motivos que impossibilitem o cumprimento do prazo previsto, com a devida comprovação.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m) Responsabilizar-se pela qualidade dos produtos fornecidos, devendo substituir, reparar ou corrigir, às suas expensas, imediatamente ou no prazo fixado, os produtos que apresentarem qualquer tipo de vício ou </w:t>
      </w:r>
      <w:r w:rsidRPr="008A6190">
        <w:rPr>
          <w:rFonts w:ascii="Century Gothic" w:eastAsia="Century Gothic" w:hAnsi="Century Gothic" w:cs="Century Gothic"/>
          <w:sz w:val="24"/>
          <w:szCs w:val="24"/>
        </w:rPr>
        <w:lastRenderedPageBreak/>
        <w:t xml:space="preserve">imperfeição, ou não se adequarem às especificações constantes no Termo de Referência, sem qualquer custo adicional ao CONTRATANTE, </w:t>
      </w:r>
      <w:proofErr w:type="gramStart"/>
      <w:r w:rsidRPr="008A6190">
        <w:rPr>
          <w:rFonts w:ascii="Century Gothic" w:eastAsia="Century Gothic" w:hAnsi="Century Gothic" w:cs="Century Gothic"/>
          <w:sz w:val="24"/>
          <w:szCs w:val="24"/>
        </w:rPr>
        <w:t>sob pena</w:t>
      </w:r>
      <w:proofErr w:type="gramEnd"/>
      <w:r w:rsidRPr="008A6190">
        <w:rPr>
          <w:rFonts w:ascii="Century Gothic" w:eastAsia="Century Gothic" w:hAnsi="Century Gothic" w:cs="Century Gothic"/>
          <w:sz w:val="24"/>
          <w:szCs w:val="24"/>
        </w:rPr>
        <w:t xml:space="preserve"> de aplicação das sanções cabíveis, inclusive rescisão contratual.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 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 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 providenciar, por conta própria, toda a sinalização necessária aos trabalhos de entrega dos bens, no sentido de evitar qualquer tipo de acidente.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q) arcar com prejuízos decorrentes de eventuais sinistros ocorridos no local de entrega dos bens.</w:t>
      </w:r>
    </w:p>
    <w:p w:rsidR="000D24EB" w:rsidRPr="008A6190" w:rsidRDefault="005465EC"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 indicar,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 o representante legal do CONTRATADO deverá assinar o contrato administrativo, no prazo máximo de 5 (cinco) dias úteis, a contar do recebimento da convocação emitida pela Administração Pública municipal.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t) Manter, durante a vigência do Contrato, sempre atualizados os seus dados cadastrais, </w:t>
      </w:r>
      <w:proofErr w:type="gramStart"/>
      <w:r w:rsidRPr="008A6190">
        <w:rPr>
          <w:rFonts w:ascii="Century Gothic" w:eastAsia="Century Gothic" w:hAnsi="Century Gothic" w:cs="Century Gothic"/>
          <w:sz w:val="24"/>
          <w:szCs w:val="24"/>
        </w:rPr>
        <w:t>outrossim</w:t>
      </w:r>
      <w:proofErr w:type="gramEnd"/>
      <w:r w:rsidRPr="008A6190">
        <w:rPr>
          <w:rFonts w:ascii="Century Gothic" w:eastAsia="Century Gothic" w:hAnsi="Century Gothic" w:cs="Century Gothic"/>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0D24EB" w:rsidRPr="008A6190" w:rsidRDefault="005465EC"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u) Dirimir qualquer dúvida e prestar esclarecimentos acerca da execução do Contrato Administrativo, mediante requerimento verbal ou escrito do </w:t>
      </w:r>
      <w:r w:rsidRPr="008A6190">
        <w:rPr>
          <w:rFonts w:ascii="Century Gothic" w:eastAsia="Century Gothic" w:hAnsi="Century Gothic" w:cs="Century Gothic"/>
          <w:sz w:val="24"/>
          <w:szCs w:val="24"/>
        </w:rPr>
        <w:lastRenderedPageBreak/>
        <w:t>CONTRATANTE, devendo fazê-lo durante toda a sua vigência.</w:t>
      </w:r>
    </w:p>
    <w:p w:rsidR="000E10BA" w:rsidRPr="008A6190" w:rsidRDefault="000E10BA" w:rsidP="00D77A80">
      <w:pPr>
        <w:widowControl w:val="0"/>
        <w:tabs>
          <w:tab w:val="left" w:pos="2408"/>
        </w:tabs>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 xml:space="preserve">v) </w:t>
      </w:r>
      <w:r w:rsidRPr="008A6190">
        <w:rPr>
          <w:rFonts w:ascii="Century Gothic" w:hAnsi="Century Gothic"/>
          <w:sz w:val="24"/>
          <w:szCs w:val="24"/>
        </w:rPr>
        <w:t>Responsabilizar-se pelos vícios e danos decorrentes do produto, de acordo com os artigos 12, 13, 18 e 26, do Código de Defesa do Consumidor (Lei Nº 8.078, de 1990);</w:t>
      </w:r>
    </w:p>
    <w:p w:rsidR="000E10BA" w:rsidRPr="008A6190" w:rsidRDefault="000E10BA"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x) O dever previsto no subitem anterior implica na obrigação de, a critério da Administração, substituir, corrigir, às suas expensas, no prazo máximo de 72(setenta e duas) horas, o produto com avarias ou defeitos;</w:t>
      </w: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7. OBRIGAÇÕES DO CONTRATANTE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Exercer a fiscalização da execução do objeto através da Secretaria requisitante, na forma prevista pela Lei Federal nº 8.666/93.</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Notificar, formal e tempestivamente, a Contratada sobre irregularidades observadas nos produtos.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 Disponibilizar todas as informações necessárias para a correta execução do objeto.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 xml:space="preserve">8.  DO ACOMPANHAMENTO E FISCALIZAÇÃO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9.1. A SECRETARIA MUNICIPAL DE SAÚDE reserva-se o direito de exercer a mais ampla e completa fiscalização e avaliação sobre os materiais/equipamentos/mobiliários adquiridos, através do Setor de Zeladoria e Patrimônio, diretamente ou por prepostos designados. Havendo desacordo com as especificações, detalhamento e condições constantes deste projeto, ficam sujeitos à aplicação das penalidades previstas no edital e seus anexos, no contrato e demais sanções cabíveis;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9.2. O servidor responsável registrará em relatório as deficiências verificadas na execução dos serviços, encaminhando cópias à CONTRATADA, para a imediata correção das irregularidades apontadas, sem prejuízo da aplicação das penalidades previstas neste Contrato;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9.3. A CONTRATANTE reserva-se o direito de proceder quaisquer diligências, objetivando comprovar o disposto no item acima, sujeitando-se a CONTRATADA às cominações legais;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9.4. O descumprimento de quaisquer das condições previstas neste regulamento, bem como na Lei Federal nº 8.666/93 e na Lei Federal n. 8.080/90, ensejará a rescisão do contrato, sendo possibilitado o contraditório e a ampla defesa.</w:t>
      </w:r>
    </w:p>
    <w:p w:rsidR="000D24EB" w:rsidRPr="00F01F7C" w:rsidRDefault="00F01F7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F01F7C">
        <w:rPr>
          <w:rFonts w:ascii="Century Gothic" w:eastAsia="Century Gothic" w:hAnsi="Century Gothic" w:cs="Century Gothic"/>
          <w:b/>
          <w:color w:val="000000"/>
          <w:sz w:val="24"/>
          <w:szCs w:val="24"/>
          <w:u w:val="single"/>
        </w:rPr>
        <w:t>09</w:t>
      </w:r>
      <w:r w:rsidR="005465EC" w:rsidRPr="00F01F7C">
        <w:rPr>
          <w:rFonts w:ascii="Century Gothic" w:eastAsia="Century Gothic" w:hAnsi="Century Gothic" w:cs="Century Gothic"/>
          <w:b/>
          <w:color w:val="000000"/>
          <w:sz w:val="24"/>
          <w:szCs w:val="24"/>
          <w:u w:val="single"/>
        </w:rPr>
        <w:t>. DO FORO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color w:val="000000"/>
          <w:sz w:val="24"/>
          <w:szCs w:val="24"/>
        </w:rPr>
        <w:lastRenderedPageBreak/>
        <w:t>10.1. Para dirimir quaisquer questões decorrentes da presente licitação, não resolvidas na esfera administrativa, será competente o foro da Comarca de Rio Casca/MG.</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Santo Antônio do Grama</w:t>
      </w:r>
      <w:r w:rsidR="00695604" w:rsidRPr="008A6190">
        <w:rPr>
          <w:rFonts w:ascii="Century Gothic" w:eastAsia="Century Gothic" w:hAnsi="Century Gothic" w:cs="Century Gothic"/>
          <w:sz w:val="24"/>
          <w:szCs w:val="24"/>
        </w:rPr>
        <w:t>/MG</w:t>
      </w:r>
      <w:r w:rsidR="008A6190" w:rsidRPr="008A6190">
        <w:rPr>
          <w:rFonts w:ascii="Century Gothic" w:eastAsia="Century Gothic" w:hAnsi="Century Gothic" w:cs="Century Gothic"/>
          <w:sz w:val="24"/>
          <w:szCs w:val="24"/>
        </w:rPr>
        <w:t>, 26 de julho</w:t>
      </w:r>
      <w:r w:rsidRPr="008A6190">
        <w:rPr>
          <w:rFonts w:ascii="Century Gothic" w:eastAsia="Century Gothic" w:hAnsi="Century Gothic" w:cs="Century Gothic"/>
          <w:sz w:val="24"/>
          <w:szCs w:val="24"/>
        </w:rPr>
        <w:t xml:space="preserve"> de 2023.</w:t>
      </w: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LETÍCIA MARIA TEIXEIRA PEREIRA</w:t>
      </w:r>
    </w:p>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sz w:val="24"/>
          <w:szCs w:val="24"/>
        </w:rPr>
        <w:t>PREGOEIRA</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Default="000D24EB"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Default="00F01F7C" w:rsidP="00D77A80">
      <w:pPr>
        <w:spacing w:before="100" w:beforeAutospacing="1" w:after="100" w:afterAutospacing="1"/>
        <w:rPr>
          <w:rFonts w:ascii="Century Gothic" w:eastAsia="Century Gothic" w:hAnsi="Century Gothic" w:cs="Century Gothic"/>
          <w:b/>
          <w:sz w:val="24"/>
          <w:szCs w:val="24"/>
        </w:rPr>
      </w:pPr>
    </w:p>
    <w:p w:rsidR="00F01F7C" w:rsidRPr="008A6190" w:rsidRDefault="00F01F7C" w:rsidP="00D77A80">
      <w:pPr>
        <w:spacing w:before="100" w:beforeAutospacing="1" w:after="100" w:afterAutospacing="1"/>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b/>
          <w:sz w:val="24"/>
          <w:szCs w:val="24"/>
        </w:rPr>
      </w:pPr>
    </w:p>
    <w:p w:rsidR="005465EC" w:rsidRPr="008A6190" w:rsidRDefault="005465EC" w:rsidP="00D77A80">
      <w:pPr>
        <w:spacing w:before="100" w:beforeAutospacing="1" w:after="100" w:afterAutospacing="1"/>
        <w:rPr>
          <w:rFonts w:ascii="Century Gothic" w:eastAsia="Century Gothic" w:hAnsi="Century Gothic" w:cs="Century Gothic"/>
          <w:b/>
          <w:sz w:val="24"/>
          <w:szCs w:val="24"/>
        </w:rPr>
      </w:pP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lastRenderedPageBreak/>
        <w:t>ANEXO II – MODELO DE DECLARAÇÃO</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b/>
          <w:i/>
          <w:sz w:val="24"/>
          <w:szCs w:val="24"/>
        </w:rPr>
        <w:t>TIMBRE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CNPJ e endereço da empresa)</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w:t>
      </w:r>
    </w:p>
    <w:p w:rsidR="000D24EB" w:rsidRPr="008A6190" w:rsidRDefault="000D24EB"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DECLARAMOS, sob as penas da Lei, para os fins de habilitação, na Licitação Pregão Eletrônico nº **/20__ – Processo nº **/20__, instaurada pelo </w:t>
      </w:r>
      <w:proofErr w:type="spellStart"/>
      <w:r w:rsidRPr="008A6190">
        <w:rPr>
          <w:rFonts w:ascii="Century Gothic" w:eastAsia="Century Gothic" w:hAnsi="Century Gothic" w:cs="Century Gothic"/>
          <w:sz w:val="24"/>
          <w:szCs w:val="24"/>
        </w:rPr>
        <w:t>xxxxxxxxxxxxxxxxxxxxxxxxxxxxx</w:t>
      </w:r>
      <w:proofErr w:type="spellEnd"/>
      <w:r w:rsidRPr="008A6190">
        <w:rPr>
          <w:rFonts w:ascii="Century Gothic" w:eastAsia="Century Gothic" w:hAnsi="Century Gothic" w:cs="Century Gothic"/>
          <w:sz w:val="24"/>
          <w:szCs w:val="24"/>
        </w:rPr>
        <w:t xml:space="preserve">, que a empresa: </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1 - Cumpre ao disposto nos incisos XXXIII do art. 7º da Constituição Federal e inciso V do art. 27 da Lei Federal nº 8.666/93, de que não emprega menor de 18 anos em trabalho noturno, perigoso e insalubre e não emprega menor de 16 anos, ressalvado, quando for o caso, o menor, a partir de 14 anos, na condição de aprendiz, nos termos do modelo anexo ao Decreto Federal nº 4.358, de 05 de Setembro de 2002, que regulamenta a Lei nº 9.584, de 27 de outubro de 2002; </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2 - Não está impedida de contratar com a Administração Pública; </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3 - Não foi declarada inidônea por ato do Poder Público; </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4 - Não incorre nas demais condições impeditivas da lei 8666/93. </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5 - Que inexistem fatos impeditivos a sua habilitação. </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__________, ... de ...................... </w:t>
      </w:r>
      <w:proofErr w:type="gramStart"/>
      <w:r w:rsidRPr="008A6190">
        <w:rPr>
          <w:rFonts w:ascii="Century Gothic" w:eastAsia="Century Gothic" w:hAnsi="Century Gothic" w:cs="Century Gothic"/>
          <w:sz w:val="24"/>
          <w:szCs w:val="24"/>
        </w:rPr>
        <w:t>de</w:t>
      </w:r>
      <w:proofErr w:type="gramEnd"/>
      <w:r w:rsidRPr="008A6190">
        <w:rPr>
          <w:rFonts w:ascii="Century Gothic" w:eastAsia="Century Gothic" w:hAnsi="Century Gothic" w:cs="Century Gothic"/>
          <w:sz w:val="24"/>
          <w:szCs w:val="24"/>
        </w:rPr>
        <w:t xml:space="preserve"> 20__.</w:t>
      </w:r>
    </w:p>
    <w:p w:rsidR="000D24EB" w:rsidRPr="008A6190" w:rsidRDefault="000D24EB"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____________________________________</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 Carimbo</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do responsável legal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RG do responsável</w:t>
      </w: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CPF do responsável</w:t>
      </w:r>
    </w:p>
    <w:p w:rsidR="000D24EB" w:rsidRPr="008A6190" w:rsidRDefault="000D24EB" w:rsidP="00D77A80">
      <w:pPr>
        <w:widowControl w:val="0"/>
        <w:spacing w:before="100" w:beforeAutospacing="1" w:after="100" w:afterAutospacing="1"/>
        <w:jc w:val="center"/>
        <w:rPr>
          <w:rFonts w:ascii="Century Gothic" w:eastAsia="Century Gothic" w:hAnsi="Century Gothic" w:cs="Century Gothic"/>
          <w:sz w:val="24"/>
          <w:szCs w:val="24"/>
        </w:rPr>
      </w:pPr>
    </w:p>
    <w:p w:rsidR="005465EC"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p>
    <w:p w:rsidR="005465EC"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p>
    <w:p w:rsidR="005465EC"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p>
    <w:p w:rsidR="005465EC"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p>
    <w:p w:rsidR="005465EC"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p>
    <w:p w:rsidR="005465EC"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ANEXO III – DECLARAÇÃO DE CONHECIMENTO E ATENDIMENTO ÀS CONDIÇÕES DO EDITAL</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b/>
          <w:i/>
          <w:sz w:val="24"/>
          <w:szCs w:val="24"/>
        </w:rPr>
        <w:t>TIMBRE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CNPJ e endereço da empresa)</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 xml:space="preserve">Declaramos para todos os fins de direito, que conhecemos o objeto do pregão e os termos constantes no Edital Pregão Eletrônico nº **/20__ – Processo nº **/20__ e </w:t>
      </w:r>
      <w:proofErr w:type="gramStart"/>
      <w:r w:rsidRPr="008A6190">
        <w:rPr>
          <w:rFonts w:ascii="Century Gothic" w:eastAsia="Century Gothic" w:hAnsi="Century Gothic" w:cs="Century Gothic"/>
          <w:b/>
          <w:color w:val="000000"/>
          <w:sz w:val="24"/>
          <w:szCs w:val="24"/>
        </w:rPr>
        <w:t>seu(s) ANEXOS</w:t>
      </w:r>
      <w:proofErr w:type="gramEnd"/>
      <w:r w:rsidRPr="008A6190">
        <w:rPr>
          <w:rFonts w:ascii="Century Gothic" w:eastAsia="Century Gothic" w:hAnsi="Century Gothic" w:cs="Century Gothic"/>
          <w:b/>
          <w:color w:val="000000"/>
          <w:sz w:val="24"/>
          <w:szCs w:val="24"/>
        </w:rPr>
        <w:t xml:space="preserve"> e do Regulamento bem como temos todas as condições de cumprir as exigências ali contidas no que concerne à apresentação de documentação para fim de habilitação.</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Data:</w:t>
      </w:r>
    </w:p>
    <w:p w:rsidR="000D24EB" w:rsidRPr="008A6190" w:rsidRDefault="000D24EB"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____________________________________</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 Carimbo</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do responsável legal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RG do responsável</w:t>
      </w: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CPF do responsável</w:t>
      </w: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0D24EB" w:rsidP="00D77A80">
      <w:pPr>
        <w:tabs>
          <w:tab w:val="center" w:pos="4536"/>
        </w:tabs>
        <w:spacing w:before="100" w:beforeAutospacing="1" w:after="100" w:afterAutospacing="1"/>
        <w:ind w:right="-3634"/>
        <w:rPr>
          <w:rFonts w:ascii="Century Gothic" w:eastAsia="Century Gothic" w:hAnsi="Century Gothic" w:cs="Century Gothic"/>
          <w:b/>
          <w:sz w:val="24"/>
          <w:szCs w:val="24"/>
        </w:rPr>
      </w:pPr>
    </w:p>
    <w:p w:rsidR="000D24EB" w:rsidRPr="008A6190" w:rsidRDefault="005465EC" w:rsidP="00D77A80">
      <w:pPr>
        <w:widowControl w:val="0"/>
        <w:pBdr>
          <w:top w:val="nil"/>
          <w:left w:val="nil"/>
          <w:bottom w:val="nil"/>
          <w:right w:val="nil"/>
          <w:between w:val="nil"/>
        </w:pBdr>
        <w:tabs>
          <w:tab w:val="left" w:pos="3119"/>
          <w:tab w:val="center" w:pos="3261"/>
          <w:tab w:val="right" w:pos="8838"/>
        </w:tabs>
        <w:spacing w:before="100" w:beforeAutospacing="1" w:after="100" w:afterAutospacing="1"/>
        <w:jc w:val="center"/>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 xml:space="preserve">ANEXO IV – MODELO DE CARTA DE APRESENTAÇÃO DE PROPOSTA FINAL PARA PRESTAÇÃO DOS SERVIÇO/FORNECIMENTO </w:t>
      </w:r>
    </w:p>
    <w:p w:rsidR="000D24EB" w:rsidRPr="008A6190" w:rsidRDefault="000D24EB" w:rsidP="00D77A80">
      <w:pPr>
        <w:widowControl w:val="0"/>
        <w:pBdr>
          <w:top w:val="nil"/>
          <w:left w:val="nil"/>
          <w:bottom w:val="nil"/>
          <w:right w:val="nil"/>
          <w:between w:val="nil"/>
        </w:pBdr>
        <w:tabs>
          <w:tab w:val="left" w:pos="567"/>
        </w:tabs>
        <w:spacing w:before="100" w:beforeAutospacing="1" w:after="100" w:afterAutospacing="1"/>
        <w:jc w:val="both"/>
        <w:rPr>
          <w:rFonts w:ascii="Century Gothic" w:eastAsia="Century Gothic" w:hAnsi="Century Gothic" w:cs="Century Gothic"/>
          <w:color w:val="000000"/>
          <w:sz w:val="24"/>
          <w:szCs w:val="24"/>
        </w:rPr>
      </w:pPr>
    </w:p>
    <w:p w:rsidR="000D24EB" w:rsidRPr="008A6190" w:rsidRDefault="005465EC" w:rsidP="00D77A80">
      <w:pPr>
        <w:widowControl w:val="0"/>
        <w:pBdr>
          <w:top w:val="nil"/>
          <w:left w:val="nil"/>
          <w:bottom w:val="nil"/>
          <w:right w:val="nil"/>
          <w:between w:val="nil"/>
        </w:pBdr>
        <w:tabs>
          <w:tab w:val="left" w:pos="567"/>
        </w:tabs>
        <w:spacing w:before="100" w:beforeAutospacing="1" w:after="100" w:afterAutospacing="1"/>
        <w:jc w:val="center"/>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highlight w:val="yellow"/>
        </w:rPr>
        <w:t>A SER APRESENTADA APÓS A DISPUTA E READEQUADA AO ÚLTIMO LANCE</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b/>
          <w:i/>
          <w:sz w:val="24"/>
          <w:szCs w:val="24"/>
        </w:rPr>
        <w:t>TIMBRE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CNPJ e endereço da empresa)</w:t>
      </w:r>
    </w:p>
    <w:p w:rsidR="000D24EB" w:rsidRPr="008A6190" w:rsidRDefault="000D24EB" w:rsidP="00D77A80">
      <w:pPr>
        <w:widowControl w:val="0"/>
        <w:pBdr>
          <w:top w:val="nil"/>
          <w:left w:val="nil"/>
          <w:bottom w:val="nil"/>
          <w:right w:val="nil"/>
          <w:between w:val="nil"/>
        </w:pBdr>
        <w:tabs>
          <w:tab w:val="left" w:pos="567"/>
        </w:tabs>
        <w:spacing w:before="100" w:beforeAutospacing="1" w:after="100" w:afterAutospacing="1"/>
        <w:jc w:val="both"/>
        <w:rPr>
          <w:rFonts w:ascii="Century Gothic" w:eastAsia="Century Gothic" w:hAnsi="Century Gothic" w:cs="Century Gothic"/>
          <w:color w:val="000000"/>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AO (A) PREGOEIRO (A) da Prefeitura </w:t>
      </w:r>
      <w:proofErr w:type="spellStart"/>
      <w:r w:rsidRPr="008A6190">
        <w:rPr>
          <w:rFonts w:ascii="Century Gothic" w:eastAsia="Century Gothic" w:hAnsi="Century Gothic" w:cs="Century Gothic"/>
          <w:sz w:val="24"/>
          <w:szCs w:val="24"/>
        </w:rPr>
        <w:t>xxxxxxxxxxxxxxxxxxxxxxxxxxxxxxxx</w:t>
      </w:r>
      <w:proofErr w:type="spellEnd"/>
    </w:p>
    <w:tbl>
      <w:tblPr>
        <w:tblStyle w:val="a0"/>
        <w:tblW w:w="9835" w:type="dxa"/>
        <w:jc w:val="center"/>
        <w:tblInd w:w="0" w:type="dxa"/>
        <w:tblLayout w:type="fixed"/>
        <w:tblLook w:val="0400" w:firstRow="0" w:lastRow="0" w:firstColumn="0" w:lastColumn="0" w:noHBand="0" w:noVBand="1"/>
      </w:tblPr>
      <w:tblGrid>
        <w:gridCol w:w="9835"/>
      </w:tblGrid>
      <w:tr w:rsidR="000D24EB" w:rsidRPr="008A6190">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LICITAÇÃO PREGÃO ELETRÔNICO Nº **/20__ – PROCESSO Nº **/20__</w:t>
            </w:r>
          </w:p>
        </w:tc>
      </w:tr>
      <w:tr w:rsidR="000D24EB" w:rsidRPr="008A6190">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Fornecedor:</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CNPJ:                                                                      Inscrição Estadual: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Endereço:                                                                Bairro: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CEP:                                 Cidade:                            Estado: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Telefone:                                                                 E-mail: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Banco:                               Agência:                         Conta Corrente:</w:t>
            </w:r>
          </w:p>
        </w:tc>
      </w:tr>
      <w:tr w:rsidR="000D24EB" w:rsidRPr="008A6190">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VALIDADE DA PROPOSTA: no mínimo 60 (sessenta) dias.</w:t>
            </w:r>
          </w:p>
        </w:tc>
      </w:tr>
      <w:tr w:rsidR="000D24EB" w:rsidRPr="008A6190">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PREVISÃO DE ENTREGA:</w:t>
            </w:r>
          </w:p>
        </w:tc>
      </w:tr>
      <w:tr w:rsidR="000D24EB" w:rsidRPr="008A6190">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CONCORDAMOS COM TODAS AS CONDIÇÕES DO EDITAL:</w:t>
            </w:r>
          </w:p>
        </w:tc>
      </w:tr>
      <w:tr w:rsidR="000D24EB" w:rsidRPr="008A6190">
        <w:trPr>
          <w:jc w:val="center"/>
        </w:trPr>
        <w:tc>
          <w:tcPr>
            <w:tcW w:w="9835" w:type="dxa"/>
            <w:tcBorders>
              <w:top w:val="single" w:sz="4" w:space="0" w:color="000000"/>
              <w:left w:val="single" w:sz="4" w:space="0" w:color="000000"/>
              <w:bottom w:val="single" w:sz="4" w:space="0" w:color="000000"/>
              <w:right w:val="single" w:sz="4" w:space="0" w:color="000000"/>
            </w:tcBorders>
          </w:tcPr>
          <w:p w:rsidR="000D24EB" w:rsidRPr="008A6190" w:rsidRDefault="005465EC" w:rsidP="00D77A80">
            <w:pPr>
              <w:spacing w:before="100" w:beforeAutospacing="1" w:after="100" w:afterAutospacing="1"/>
              <w:jc w:val="both"/>
              <w:rPr>
                <w:rFonts w:ascii="Century Gothic" w:eastAsia="Century Gothic" w:hAnsi="Century Gothic" w:cs="Century Gothic"/>
                <w:i/>
                <w:sz w:val="24"/>
                <w:szCs w:val="24"/>
              </w:rPr>
            </w:pPr>
            <w:r w:rsidRPr="008A6190">
              <w:rPr>
                <w:rFonts w:ascii="Century Gothic" w:eastAsia="Century Gothic" w:hAnsi="Century Gothic" w:cs="Century Gothic"/>
                <w:i/>
                <w:sz w:val="24"/>
                <w:szCs w:val="24"/>
              </w:rPr>
              <w:t>Senhor Fornecedor: Para sua maior segurança, observe as condições estabelecidas no Edital:</w:t>
            </w:r>
          </w:p>
        </w:tc>
      </w:tr>
    </w:tbl>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widowControl w:val="0"/>
        <w:pBdr>
          <w:top w:val="nil"/>
          <w:left w:val="nil"/>
          <w:bottom w:val="nil"/>
          <w:right w:val="nil"/>
          <w:between w:val="nil"/>
        </w:pBdr>
        <w:tabs>
          <w:tab w:val="left" w:pos="567"/>
        </w:tabs>
        <w:spacing w:before="100" w:beforeAutospacing="1" w:after="100" w:afterAutospacing="1"/>
        <w:jc w:val="both"/>
        <w:rPr>
          <w:rFonts w:ascii="Century Gothic" w:eastAsia="Century Gothic" w:hAnsi="Century Gothic" w:cs="Century Gothic"/>
          <w:b/>
          <w:color w:val="000000"/>
          <w:sz w:val="24"/>
          <w:szCs w:val="24"/>
        </w:rPr>
      </w:pPr>
    </w:p>
    <w:tbl>
      <w:tblPr>
        <w:tblStyle w:val="a1"/>
        <w:tblW w:w="9780" w:type="dxa"/>
        <w:tblInd w:w="-318"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851"/>
        <w:gridCol w:w="993"/>
        <w:gridCol w:w="851"/>
        <w:gridCol w:w="2549"/>
        <w:gridCol w:w="1134"/>
        <w:gridCol w:w="1984"/>
        <w:gridCol w:w="1418"/>
      </w:tblGrid>
      <w:tr w:rsidR="000D24EB" w:rsidRPr="008A6190">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Lote/</w:t>
            </w:r>
            <w:proofErr w:type="spellStart"/>
            <w:r w:rsidRPr="008A6190">
              <w:rPr>
                <w:rFonts w:ascii="Century Gothic" w:eastAsia="Century Gothic" w:hAnsi="Century Gothic" w:cs="Century Gothic"/>
                <w:b/>
                <w:sz w:val="24"/>
                <w:szCs w:val="24"/>
              </w:rPr>
              <w:t>iitem</w:t>
            </w:r>
            <w:proofErr w:type="spellEnd"/>
          </w:p>
        </w:tc>
        <w:tc>
          <w:tcPr>
            <w:tcW w:w="993"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proofErr w:type="spellStart"/>
            <w:r w:rsidRPr="008A6190">
              <w:rPr>
                <w:rFonts w:ascii="Century Gothic" w:eastAsia="Century Gothic" w:hAnsi="Century Gothic" w:cs="Century Gothic"/>
                <w:b/>
                <w:sz w:val="24"/>
                <w:szCs w:val="24"/>
              </w:rPr>
              <w:t>Qtde</w:t>
            </w:r>
            <w:proofErr w:type="spellEnd"/>
            <w:r w:rsidRPr="008A6190">
              <w:rPr>
                <w:rFonts w:ascii="Century Gothic" w:eastAsia="Century Gothic" w:hAnsi="Century Gothic" w:cs="Century Gothic"/>
                <w:b/>
                <w:sz w:val="24"/>
                <w:szCs w:val="24"/>
              </w:rPr>
              <w:t>.</w:t>
            </w:r>
          </w:p>
        </w:tc>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Unid.</w:t>
            </w:r>
          </w:p>
        </w:tc>
        <w:tc>
          <w:tcPr>
            <w:tcW w:w="2549"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Especificações</w:t>
            </w:r>
          </w:p>
        </w:tc>
        <w:tc>
          <w:tcPr>
            <w:tcW w:w="1134"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Marca/</w:t>
            </w:r>
          </w:p>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Modelo</w:t>
            </w:r>
          </w:p>
        </w:tc>
        <w:tc>
          <w:tcPr>
            <w:tcW w:w="1984"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Preço Unitário R$</w:t>
            </w:r>
          </w:p>
        </w:tc>
        <w:tc>
          <w:tcPr>
            <w:tcW w:w="1418"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Preço Total</w:t>
            </w:r>
          </w:p>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R$</w:t>
            </w:r>
          </w:p>
        </w:tc>
      </w:tr>
      <w:tr w:rsidR="000D24EB" w:rsidRPr="008A6190">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01</w:t>
            </w:r>
          </w:p>
        </w:tc>
        <w:tc>
          <w:tcPr>
            <w:tcW w:w="993"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tc>
        <w:tc>
          <w:tcPr>
            <w:tcW w:w="851"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tc>
        <w:tc>
          <w:tcPr>
            <w:tcW w:w="2549"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tc>
        <w:tc>
          <w:tcPr>
            <w:tcW w:w="1134"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tc>
        <w:tc>
          <w:tcPr>
            <w:tcW w:w="1984"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tc>
        <w:tc>
          <w:tcPr>
            <w:tcW w:w="1418" w:type="dxa"/>
            <w:tcBorders>
              <w:top w:val="dashed" w:sz="4" w:space="0" w:color="000000"/>
              <w:left w:val="dashed" w:sz="4" w:space="0" w:color="000000"/>
              <w:bottom w:val="dashed" w:sz="4" w:space="0" w:color="000000"/>
              <w:right w:val="dashed" w:sz="4" w:space="0" w:color="000000"/>
            </w:tcBorders>
            <w:shd w:val="clear" w:color="auto" w:fill="FFFFFF"/>
          </w:tcPr>
          <w:p w:rsidR="000D24EB" w:rsidRPr="008A6190" w:rsidRDefault="000D24EB" w:rsidP="00D77A80">
            <w:pPr>
              <w:spacing w:before="100" w:beforeAutospacing="1" w:after="100" w:afterAutospacing="1"/>
              <w:jc w:val="center"/>
              <w:rPr>
                <w:rFonts w:ascii="Century Gothic" w:eastAsia="Century Gothic" w:hAnsi="Century Gothic" w:cs="Century Gothic"/>
                <w:sz w:val="24"/>
                <w:szCs w:val="24"/>
              </w:rPr>
            </w:pPr>
          </w:p>
        </w:tc>
      </w:tr>
    </w:tbl>
    <w:p w:rsidR="000D24EB" w:rsidRPr="008A6190" w:rsidRDefault="000D24EB"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i/>
          <w:sz w:val="24"/>
          <w:szCs w:val="24"/>
        </w:rPr>
      </w:pPr>
    </w:p>
    <w:p w:rsidR="000D24EB" w:rsidRPr="008A6190" w:rsidRDefault="005465EC"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i/>
          <w:sz w:val="24"/>
          <w:szCs w:val="24"/>
        </w:rPr>
        <w:t xml:space="preserve">Valor Total e final por extenso </w:t>
      </w:r>
      <w:r w:rsidRPr="008A6190">
        <w:rPr>
          <w:rFonts w:ascii="Century Gothic" w:eastAsia="Century Gothic" w:hAnsi="Century Gothic" w:cs="Century Gothic"/>
          <w:b/>
          <w:i/>
          <w:sz w:val="24"/>
          <w:szCs w:val="24"/>
          <w:u w:val="single"/>
        </w:rPr>
        <w:t>do Item:</w:t>
      </w:r>
      <w:r w:rsidRPr="008A6190">
        <w:rPr>
          <w:rFonts w:ascii="Century Gothic" w:eastAsia="Century Gothic" w:hAnsi="Century Gothic" w:cs="Century Gothic"/>
          <w:i/>
          <w:sz w:val="24"/>
          <w:szCs w:val="24"/>
        </w:rPr>
        <w:t xml:space="preserve"> R$</w:t>
      </w:r>
      <w:r w:rsidRPr="008A6190">
        <w:rPr>
          <w:rFonts w:ascii="Century Gothic" w:eastAsia="Century Gothic" w:hAnsi="Century Gothic" w:cs="Century Gothic"/>
          <w:sz w:val="24"/>
          <w:szCs w:val="24"/>
        </w:rPr>
        <w:t>(........................................................................)</w:t>
      </w:r>
    </w:p>
    <w:p w:rsidR="000D24EB" w:rsidRPr="008A6190" w:rsidRDefault="000D24EB"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i/>
          <w:sz w:val="24"/>
          <w:szCs w:val="24"/>
        </w:rPr>
      </w:pPr>
    </w:p>
    <w:p w:rsidR="000D24EB" w:rsidRPr="008A6190" w:rsidRDefault="000D24EB"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NO CASO DE MICROEMPRESA E EMPRESA DE PEQUENO PORTE, ASSINALE:</w:t>
      </w:r>
    </w:p>
    <w:p w:rsidR="000D24EB" w:rsidRPr="008A6190" w:rsidRDefault="000D24EB"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sz w:val="24"/>
          <w:szCs w:val="24"/>
        </w:rPr>
      </w:pPr>
      <w:proofErr w:type="gramStart"/>
      <w:r w:rsidRPr="008A6190">
        <w:rPr>
          <w:rFonts w:ascii="Century Gothic" w:eastAsia="Century Gothic" w:hAnsi="Century Gothic" w:cs="Century Gothic"/>
          <w:sz w:val="24"/>
          <w:szCs w:val="24"/>
        </w:rPr>
        <w:t xml:space="preserve">(  </w:t>
      </w:r>
      <w:proofErr w:type="gramEnd"/>
      <w:r w:rsidRPr="008A6190">
        <w:rPr>
          <w:rFonts w:ascii="Century Gothic" w:eastAsia="Century Gothic" w:hAnsi="Century Gothic" w:cs="Century Gothic"/>
          <w:sz w:val="24"/>
          <w:szCs w:val="24"/>
        </w:rPr>
        <w:t xml:space="preserve">) Declaramos para os devidos fins, que somos Microempresa ou Empresa de Pequeno Porte, nos termos da Lei Complementar nº 123/2006 e suas </w:t>
      </w:r>
      <w:r w:rsidRPr="008A6190">
        <w:rPr>
          <w:rFonts w:ascii="Century Gothic" w:eastAsia="Century Gothic" w:hAnsi="Century Gothic" w:cs="Century Gothic"/>
          <w:sz w:val="24"/>
          <w:szCs w:val="24"/>
        </w:rPr>
        <w:lastRenderedPageBreak/>
        <w:t>alterações, e que fazemos prova de tal condição com os documentos enviados – DOCUMENTAÇÃO, conforme previsto no Edital.</w:t>
      </w:r>
    </w:p>
    <w:p w:rsidR="000D24EB" w:rsidRPr="008A6190" w:rsidRDefault="000D24EB" w:rsidP="00D77A80">
      <w:pPr>
        <w:tabs>
          <w:tab w:val="left" w:pos="1418"/>
          <w:tab w:val="left" w:pos="2270"/>
          <w:tab w:val="left" w:pos="4294"/>
        </w:tabs>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b/>
          <w:sz w:val="24"/>
          <w:szCs w:val="24"/>
        </w:rPr>
        <w:t xml:space="preserve">IMPORTANTE: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b/>
          <w:sz w:val="24"/>
          <w:szCs w:val="24"/>
        </w:rPr>
        <w:t xml:space="preserve">1. </w:t>
      </w:r>
      <w:r w:rsidRPr="008A6190">
        <w:rPr>
          <w:rFonts w:ascii="Century Gothic" w:eastAsia="Century Gothic" w:hAnsi="Century Gothic" w:cs="Century Gothic"/>
          <w:sz w:val="24"/>
          <w:szCs w:val="24"/>
        </w:rPr>
        <w:t xml:space="preserve">Fica a municipalidade com o direito assegurado de contratar ou rejeitar esta proposta se assim lhe convier, sem que ao fornecedor caiba qualquer reclamação ou indenização.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b/>
          <w:sz w:val="24"/>
          <w:szCs w:val="24"/>
        </w:rPr>
        <w:t xml:space="preserve">2. </w:t>
      </w:r>
      <w:r w:rsidRPr="008A6190">
        <w:rPr>
          <w:rFonts w:ascii="Century Gothic" w:eastAsia="Century Gothic" w:hAnsi="Century Gothic" w:cs="Century Gothic"/>
          <w:sz w:val="24"/>
          <w:szCs w:val="24"/>
        </w:rPr>
        <w:t xml:space="preserve">A assinatura do fornecedor implica na sua total aceitação das regras deste processo licitatório. </w:t>
      </w:r>
    </w:p>
    <w:p w:rsidR="000D24EB" w:rsidRPr="008A6190" w:rsidRDefault="000D24EB" w:rsidP="00D77A80">
      <w:pPr>
        <w:tabs>
          <w:tab w:val="left" w:pos="284"/>
          <w:tab w:val="left" w:pos="2270"/>
          <w:tab w:val="left" w:pos="4294"/>
        </w:tabs>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numPr>
          <w:ilvl w:val="0"/>
          <w:numId w:val="8"/>
        </w:numPr>
        <w:tabs>
          <w:tab w:val="left" w:pos="284"/>
          <w:tab w:val="left" w:pos="2270"/>
          <w:tab w:val="left" w:pos="4294"/>
        </w:tabs>
        <w:spacing w:before="100" w:beforeAutospacing="1" w:after="100" w:afterAutospacing="1"/>
        <w:ind w:left="0" w:firstLine="0"/>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Declaramos que nesta proposta estão incluídas eventuais vantagens e/ou abatimentos, impostos, transporte (carga e descarga) até o destino, taxas e encargos sociais, obrigações trabalhistas, previdenciárias, fiscais e comerciais e outras quaisquer que incidam sobre a contratação.</w:t>
      </w: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i/>
          <w:sz w:val="24"/>
          <w:szCs w:val="24"/>
        </w:rPr>
      </w:pPr>
      <w:r w:rsidRPr="008A6190">
        <w:rPr>
          <w:rFonts w:ascii="Century Gothic" w:eastAsia="Century Gothic" w:hAnsi="Century Gothic" w:cs="Century Gothic"/>
          <w:i/>
          <w:sz w:val="24"/>
          <w:szCs w:val="24"/>
        </w:rPr>
        <w:t>XXXXX</w:t>
      </w:r>
      <w:proofErr w:type="gramStart"/>
      <w:r w:rsidRPr="008A6190">
        <w:rPr>
          <w:rFonts w:ascii="Century Gothic" w:eastAsia="Century Gothic" w:hAnsi="Century Gothic" w:cs="Century Gothic"/>
          <w:i/>
          <w:sz w:val="24"/>
          <w:szCs w:val="24"/>
        </w:rPr>
        <w:t xml:space="preserve">  ...</w:t>
      </w:r>
      <w:proofErr w:type="gramEnd"/>
      <w:r w:rsidRPr="008A6190">
        <w:rPr>
          <w:rFonts w:ascii="Century Gothic" w:eastAsia="Century Gothic" w:hAnsi="Century Gothic" w:cs="Century Gothic"/>
          <w:i/>
          <w:sz w:val="24"/>
          <w:szCs w:val="24"/>
        </w:rPr>
        <w:t xml:space="preserve">.. </w:t>
      </w:r>
      <w:proofErr w:type="gramStart"/>
      <w:r w:rsidRPr="008A6190">
        <w:rPr>
          <w:rFonts w:ascii="Century Gothic" w:eastAsia="Century Gothic" w:hAnsi="Century Gothic" w:cs="Century Gothic"/>
          <w:i/>
          <w:sz w:val="24"/>
          <w:szCs w:val="24"/>
        </w:rPr>
        <w:t>de</w:t>
      </w:r>
      <w:proofErr w:type="gramEnd"/>
      <w:r w:rsidRPr="008A6190">
        <w:rPr>
          <w:rFonts w:ascii="Century Gothic" w:eastAsia="Century Gothic" w:hAnsi="Century Gothic" w:cs="Century Gothic"/>
          <w:i/>
          <w:sz w:val="24"/>
          <w:szCs w:val="24"/>
        </w:rPr>
        <w:t xml:space="preserve"> ......... de 20__.</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____________________________________</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 Carimbo</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do responsável legal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RG do responsável</w:t>
      </w: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CPF do responsável</w:t>
      </w:r>
    </w:p>
    <w:p w:rsidR="000D24EB" w:rsidRPr="008A6190" w:rsidRDefault="005465EC" w:rsidP="00D77A80">
      <w:pPr>
        <w:widowControl w:val="0"/>
        <w:pBdr>
          <w:top w:val="nil"/>
          <w:left w:val="nil"/>
          <w:bottom w:val="nil"/>
          <w:right w:val="nil"/>
          <w:between w:val="nil"/>
        </w:pBdr>
        <w:tabs>
          <w:tab w:val="left" w:pos="3119"/>
          <w:tab w:val="center" w:pos="3261"/>
          <w:tab w:val="right" w:pos="8838"/>
        </w:tabs>
        <w:spacing w:before="100" w:beforeAutospacing="1" w:after="100" w:afterAutospacing="1"/>
        <w:jc w:val="center"/>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ANEXO V – MODELO DE DECLARAÇÃO DE RESPONSABILIDADE</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b/>
          <w:i/>
          <w:sz w:val="24"/>
          <w:szCs w:val="24"/>
        </w:rPr>
        <w:t>TIMBRE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CNPJ e endereço da empresa)</w:t>
      </w:r>
    </w:p>
    <w:p w:rsidR="000D24EB" w:rsidRPr="008A6190" w:rsidRDefault="000D24EB"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ind w:firstLine="708"/>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  Ao (a) Pregoeiro do Município </w:t>
      </w:r>
      <w:proofErr w:type="spellStart"/>
      <w:r w:rsidRPr="008A6190">
        <w:rPr>
          <w:rFonts w:ascii="Century Gothic" w:eastAsia="Century Gothic" w:hAnsi="Century Gothic" w:cs="Century Gothic"/>
          <w:sz w:val="24"/>
          <w:szCs w:val="24"/>
        </w:rPr>
        <w:t>xxxxxxxxxxxxxxxxxx</w:t>
      </w:r>
      <w:proofErr w:type="spellEnd"/>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ab/>
      </w:r>
      <w:r w:rsidRPr="008A6190">
        <w:rPr>
          <w:rFonts w:ascii="Century Gothic" w:eastAsia="Century Gothic" w:hAnsi="Century Gothic" w:cs="Century Gothic"/>
          <w:b/>
          <w:color w:val="000000"/>
          <w:sz w:val="24"/>
          <w:szCs w:val="24"/>
        </w:rPr>
        <w:tab/>
        <w:t xml:space="preserve">Declaramos para os fins de direito, na qualidade de Proponente do procedimento de licitação, sob a modalidade Pregão Eletrônico nº **/20__ – Processo nº **/20__, instaurado pela Prefeitura Municipal de </w:t>
      </w:r>
      <w:proofErr w:type="spellStart"/>
      <w:r w:rsidRPr="008A6190">
        <w:rPr>
          <w:rFonts w:ascii="Century Gothic" w:eastAsia="Century Gothic" w:hAnsi="Century Gothic" w:cs="Century Gothic"/>
          <w:b/>
          <w:color w:val="000000"/>
          <w:sz w:val="24"/>
          <w:szCs w:val="24"/>
        </w:rPr>
        <w:t>xxxxxxxxxxxxxxxxxxxxxx</w:t>
      </w:r>
      <w:proofErr w:type="spellEnd"/>
      <w:r w:rsidRPr="008A6190">
        <w:rPr>
          <w:rFonts w:ascii="Century Gothic" w:eastAsia="Century Gothic" w:hAnsi="Century Gothic" w:cs="Century Gothic"/>
          <w:b/>
          <w:color w:val="000000"/>
          <w:sz w:val="24"/>
          <w:szCs w:val="24"/>
        </w:rPr>
        <w:t xml:space="preserve">, que: </w:t>
      </w:r>
    </w:p>
    <w:p w:rsidR="000D24EB" w:rsidRPr="008A6190" w:rsidRDefault="000D24EB"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rPr>
      </w:pPr>
    </w:p>
    <w:p w:rsidR="000D24EB" w:rsidRPr="008A6190" w:rsidRDefault="005465EC" w:rsidP="00D77A80">
      <w:pPr>
        <w:numPr>
          <w:ilvl w:val="0"/>
          <w:numId w:val="9"/>
        </w:numPr>
        <w:pBdr>
          <w:top w:val="nil"/>
          <w:left w:val="nil"/>
          <w:bottom w:val="nil"/>
          <w:right w:val="nil"/>
          <w:between w:val="nil"/>
        </w:pBdr>
        <w:tabs>
          <w:tab w:val="left" w:pos="864"/>
          <w:tab w:val="left" w:pos="1584"/>
          <w:tab w:val="left" w:pos="2304"/>
          <w:tab w:val="left" w:pos="3024"/>
          <w:tab w:val="left" w:pos="3744"/>
          <w:tab w:val="left" w:pos="4464"/>
          <w:tab w:val="left" w:pos="5184"/>
          <w:tab w:val="left" w:pos="5904"/>
          <w:tab w:val="left" w:pos="662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Assumimos inteira responsabilidade pela autenticidade de todos os documentos apresentados ao (a) Pregoeiro, sujeitando-nos a eventuais averiguações que se façam necessárias;</w:t>
      </w:r>
    </w:p>
    <w:p w:rsidR="000D24EB" w:rsidRPr="008A6190" w:rsidRDefault="005465EC" w:rsidP="00D77A80">
      <w:pPr>
        <w:numPr>
          <w:ilvl w:val="0"/>
          <w:numId w:val="9"/>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Comprometemo-nos a manter, durante a execução do Contrato, em compatibilidade com as obrigações assumidas, todas as condições de habilitação e qualificação exigidas na licitação;</w:t>
      </w:r>
    </w:p>
    <w:p w:rsidR="000D24EB" w:rsidRPr="008A6190" w:rsidRDefault="005465EC" w:rsidP="00D77A80">
      <w:pPr>
        <w:numPr>
          <w:ilvl w:val="0"/>
          <w:numId w:val="9"/>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0D24EB" w:rsidRPr="008A6190" w:rsidRDefault="005465EC" w:rsidP="00D77A80">
      <w:pPr>
        <w:numPr>
          <w:ilvl w:val="0"/>
          <w:numId w:val="9"/>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Temos conhecimento e submetemo-nos ao disposto na Lei n.º 8.078 – Código de Defesa do Consumidor, bem como, ao </w:t>
      </w:r>
      <w:proofErr w:type="gramStart"/>
      <w:r w:rsidRPr="008A6190">
        <w:rPr>
          <w:rFonts w:ascii="Century Gothic" w:eastAsia="Century Gothic" w:hAnsi="Century Gothic" w:cs="Century Gothic"/>
          <w:sz w:val="24"/>
          <w:szCs w:val="24"/>
        </w:rPr>
        <w:t xml:space="preserve">Edital e Anexos do </w:t>
      </w:r>
      <w:r w:rsidRPr="008A6190">
        <w:rPr>
          <w:rFonts w:ascii="Century Gothic" w:eastAsia="Century Gothic" w:hAnsi="Century Gothic" w:cs="Century Gothic"/>
          <w:b/>
          <w:sz w:val="24"/>
          <w:szCs w:val="24"/>
        </w:rPr>
        <w:t>Pregão Eletrônico</w:t>
      </w:r>
      <w:proofErr w:type="gramEnd"/>
      <w:r w:rsidRPr="008A6190">
        <w:rPr>
          <w:rFonts w:ascii="Century Gothic" w:eastAsia="Century Gothic" w:hAnsi="Century Gothic" w:cs="Century Gothic"/>
          <w:b/>
          <w:sz w:val="24"/>
          <w:szCs w:val="24"/>
        </w:rPr>
        <w:t xml:space="preserve"> nº **/20__ – Processo nº **/20__,</w:t>
      </w:r>
      <w:r w:rsidRPr="008A6190">
        <w:rPr>
          <w:rFonts w:ascii="Century Gothic" w:eastAsia="Century Gothic" w:hAnsi="Century Gothic" w:cs="Century Gothic"/>
          <w:sz w:val="24"/>
          <w:szCs w:val="24"/>
        </w:rPr>
        <w:t xml:space="preserve"> realizado pela Prefeitura de </w:t>
      </w:r>
      <w:proofErr w:type="spellStart"/>
      <w:r w:rsidRPr="008A6190">
        <w:rPr>
          <w:rFonts w:ascii="Century Gothic" w:eastAsia="Century Gothic" w:hAnsi="Century Gothic" w:cs="Century Gothic"/>
          <w:sz w:val="24"/>
          <w:szCs w:val="24"/>
        </w:rPr>
        <w:t>xxxxxxxxxxxxx</w:t>
      </w:r>
      <w:proofErr w:type="spellEnd"/>
      <w:r w:rsidRPr="008A6190">
        <w:rPr>
          <w:rFonts w:ascii="Century Gothic" w:eastAsia="Century Gothic" w:hAnsi="Century Gothic" w:cs="Century Gothic"/>
          <w:sz w:val="24"/>
          <w:szCs w:val="24"/>
        </w:rPr>
        <w:t xml:space="preserve"> – PR.</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Por ser expressão da verdade, firmamos a presente.</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__________, em __ de ______ </w:t>
      </w:r>
      <w:proofErr w:type="spellStart"/>
      <w:r w:rsidRPr="008A6190">
        <w:rPr>
          <w:rFonts w:ascii="Century Gothic" w:eastAsia="Century Gothic" w:hAnsi="Century Gothic" w:cs="Century Gothic"/>
          <w:sz w:val="24"/>
          <w:szCs w:val="24"/>
        </w:rPr>
        <w:t>de</w:t>
      </w:r>
      <w:proofErr w:type="spellEnd"/>
      <w:r w:rsidRPr="008A6190">
        <w:rPr>
          <w:rFonts w:ascii="Century Gothic" w:eastAsia="Century Gothic" w:hAnsi="Century Gothic" w:cs="Century Gothic"/>
          <w:sz w:val="24"/>
          <w:szCs w:val="24"/>
        </w:rPr>
        <w:t xml:space="preserve"> 20__.</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____________________________________</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 Carimbo</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do responsável legal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RG do responsável</w:t>
      </w: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CPF do responsável</w:t>
      </w:r>
    </w:p>
    <w:p w:rsidR="00695604" w:rsidRPr="008A6190" w:rsidRDefault="00695604" w:rsidP="00D77A80">
      <w:pPr>
        <w:widowControl w:val="0"/>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proofErr w:type="gramStart"/>
      <w:r w:rsidRPr="008A6190">
        <w:rPr>
          <w:rFonts w:ascii="Century Gothic" w:eastAsia="Century Gothic" w:hAnsi="Century Gothic" w:cs="Century Gothic"/>
          <w:b/>
          <w:sz w:val="24"/>
          <w:szCs w:val="24"/>
        </w:rPr>
        <w:t>ANEXO VI</w:t>
      </w:r>
      <w:proofErr w:type="gramEnd"/>
      <w:r w:rsidRPr="008A6190">
        <w:rPr>
          <w:rFonts w:ascii="Century Gothic" w:eastAsia="Century Gothic" w:hAnsi="Century Gothic" w:cs="Century Gothic"/>
          <w:b/>
          <w:sz w:val="24"/>
          <w:szCs w:val="24"/>
        </w:rPr>
        <w:t xml:space="preserve"> – MODELO DE DECLARAÇÃO DE ENQUADRAMENTO NO REGIME DE MICROEMPRESA OU EMPRESA DE PEQUENO PORTE (NA HIPÓTESE DO LICITANTE SER UMA ME OU EPP).</w:t>
      </w: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b/>
          <w:i/>
          <w:sz w:val="24"/>
          <w:szCs w:val="24"/>
        </w:rPr>
        <w:t>TIMBRE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CNPJ e endereço da empresa)</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proofErr w:type="gramStart"/>
      <w:r w:rsidRPr="008A6190">
        <w:rPr>
          <w:rFonts w:ascii="Century Gothic" w:eastAsia="Century Gothic" w:hAnsi="Century Gothic" w:cs="Century Gothic"/>
          <w:sz w:val="24"/>
          <w:szCs w:val="24"/>
        </w:rPr>
        <w:t xml:space="preserve">(  </w:t>
      </w:r>
      <w:proofErr w:type="gramEnd"/>
      <w:r w:rsidRPr="008A6190">
        <w:rPr>
          <w:rFonts w:ascii="Century Gothic" w:eastAsia="Century Gothic" w:hAnsi="Century Gothic" w:cs="Century Gothic"/>
          <w:sz w:val="24"/>
          <w:szCs w:val="24"/>
        </w:rPr>
        <w:t xml:space="preserve">) MICROEMPRESA </w:t>
      </w: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proofErr w:type="gramStart"/>
      <w:r w:rsidRPr="008A6190">
        <w:rPr>
          <w:rFonts w:ascii="Century Gothic" w:eastAsia="Century Gothic" w:hAnsi="Century Gothic" w:cs="Century Gothic"/>
          <w:sz w:val="24"/>
          <w:szCs w:val="24"/>
        </w:rPr>
        <w:t xml:space="preserve">(  </w:t>
      </w:r>
      <w:proofErr w:type="gramEnd"/>
      <w:r w:rsidRPr="008A6190">
        <w:rPr>
          <w:rFonts w:ascii="Century Gothic" w:eastAsia="Century Gothic" w:hAnsi="Century Gothic" w:cs="Century Gothic"/>
          <w:sz w:val="24"/>
          <w:szCs w:val="24"/>
        </w:rPr>
        <w:t xml:space="preserve">) EMPRESA DE PEQUENO PORTE </w:t>
      </w: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___________________________________________________________________, inscrita no (Razão Social da Empresa) CNPJ nº _____________________, Endereço: _________________________________ </w:t>
      </w: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DECLARO, sob as penas da lei, que a empresa ____________________, inscrita no CNPJ nº _______________, cumpre os requisitos legais para a qualificação como microempresa ou empresa de pequeno porte estabelecidos pela Lei Complementar nº 123, de 14.12.2006, em especial quanto ao seu art. 3º, estando apta a usufruir o tratamento favorecido estabelecido nessa Lei Complementar. Declaro, ainda, que a empresa está excluída das vedações constantes do parágrafo 4º do artigo 3º da Lei Complementar nº 123, de 14.12.2006, e que se compromete a promover a regularização de eventuais defeitos ou restrições existentes na documentação exigida para efeito de regularidade fiscal, caso seja declarada vencedora do certame.</w:t>
      </w: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Sou optante do Sistema Simples Nacional? </w:t>
      </w: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proofErr w:type="gramStart"/>
      <w:r w:rsidRPr="008A6190">
        <w:rPr>
          <w:rFonts w:ascii="Century Gothic" w:eastAsia="Century Gothic" w:hAnsi="Century Gothic" w:cs="Century Gothic"/>
          <w:sz w:val="24"/>
          <w:szCs w:val="24"/>
        </w:rPr>
        <w:t xml:space="preserve">(  </w:t>
      </w:r>
      <w:proofErr w:type="gramEnd"/>
      <w:r w:rsidRPr="008A6190">
        <w:rPr>
          <w:rFonts w:ascii="Century Gothic" w:eastAsia="Century Gothic" w:hAnsi="Century Gothic" w:cs="Century Gothic"/>
          <w:sz w:val="24"/>
          <w:szCs w:val="24"/>
        </w:rPr>
        <w:t xml:space="preserve">) SIM  (  )NÃO </w:t>
      </w: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__________________________________________ </w:t>
      </w:r>
    </w:p>
    <w:p w:rsidR="000D24EB" w:rsidRPr="008A6190" w:rsidRDefault="005465EC" w:rsidP="00D77A80">
      <w:pPr>
        <w:widowControl w:val="0"/>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Local/ Data </w:t>
      </w: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widowControl w:val="0"/>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____________________________________</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 Carimbo</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do responsável legal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RG do responsável</w:t>
      </w: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CPF do responsável</w:t>
      </w:r>
    </w:p>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ANEXO VII</w:t>
      </w:r>
    </w:p>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MODELO DE DECLARAÇÃO DE INEXISTÊNCIA DE VÍNCULO FAMILIAR</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(papel timbrado da empresa)</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b/>
          <w:i/>
          <w:sz w:val="24"/>
          <w:szCs w:val="24"/>
        </w:rPr>
        <w:t>TIMBRE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CNPJ e endereço da empresa)</w:t>
      </w: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(nome empresarial da licitante)______________________, inscrita no CNPJ nº:_____________________, com sede na ___________________________ (endereço completo )__________________________, por intermédio de seu representante legal, o(a) Sr.(a) __________________________________, infra-assinado, portador(a) da Carteira de Identidade nº ______________________ </w:t>
      </w:r>
      <w:r w:rsidRPr="008A6190">
        <w:rPr>
          <w:rFonts w:ascii="Century Gothic" w:eastAsia="Century Gothic" w:hAnsi="Century Gothic" w:cs="Century Gothic"/>
          <w:sz w:val="24"/>
          <w:szCs w:val="24"/>
        </w:rPr>
        <w:lastRenderedPageBreak/>
        <w:t xml:space="preserve">e do CPF/MF nº __________________________, para fins do presente processo licitatório, DECLARA não possuir em seu quadro societário cônjuge, companheiro (a) ou parente em linha reta ou colateral, por consanguinidade ou afinidade, até o terceiro grau, de servidor público da ativa na Prefeitura </w:t>
      </w:r>
      <w:proofErr w:type="spellStart"/>
      <w:r w:rsidRPr="008A6190">
        <w:rPr>
          <w:rFonts w:ascii="Century Gothic" w:eastAsia="Century Gothic" w:hAnsi="Century Gothic" w:cs="Century Gothic"/>
          <w:sz w:val="24"/>
          <w:szCs w:val="24"/>
        </w:rPr>
        <w:t>xxxxxxxxxxxxxxxxxxx</w:t>
      </w:r>
      <w:proofErr w:type="spellEnd"/>
      <w:r w:rsidRPr="008A6190">
        <w:rPr>
          <w:rFonts w:ascii="Century Gothic" w:eastAsia="Century Gothic" w:hAnsi="Century Gothic" w:cs="Century Gothic"/>
          <w:sz w:val="24"/>
          <w:szCs w:val="24"/>
        </w:rPr>
        <w:t xml:space="preserve"> que impossibilite a participação no referido Pregão Eletrônico nº **/20__ </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proofErr w:type="spellStart"/>
      <w:proofErr w:type="gramStart"/>
      <w:r w:rsidRPr="008A6190">
        <w:rPr>
          <w:rFonts w:ascii="Century Gothic" w:eastAsia="Century Gothic" w:hAnsi="Century Gothic" w:cs="Century Gothic"/>
          <w:sz w:val="24"/>
          <w:szCs w:val="24"/>
        </w:rPr>
        <w:t>xxxxxxxxxxxxxxx</w:t>
      </w:r>
      <w:proofErr w:type="spellEnd"/>
      <w:proofErr w:type="gramEnd"/>
      <w:r w:rsidRPr="008A6190">
        <w:rPr>
          <w:rFonts w:ascii="Century Gothic" w:eastAsia="Century Gothic" w:hAnsi="Century Gothic" w:cs="Century Gothic"/>
          <w:sz w:val="24"/>
          <w:szCs w:val="24"/>
        </w:rPr>
        <w:t xml:space="preserve">, ............ de ............................... </w:t>
      </w:r>
      <w:proofErr w:type="gramStart"/>
      <w:r w:rsidRPr="008A6190">
        <w:rPr>
          <w:rFonts w:ascii="Century Gothic" w:eastAsia="Century Gothic" w:hAnsi="Century Gothic" w:cs="Century Gothic"/>
          <w:sz w:val="24"/>
          <w:szCs w:val="24"/>
        </w:rPr>
        <w:t>de</w:t>
      </w:r>
      <w:proofErr w:type="gramEnd"/>
      <w:r w:rsidRPr="008A6190">
        <w:rPr>
          <w:rFonts w:ascii="Century Gothic" w:eastAsia="Century Gothic" w:hAnsi="Century Gothic" w:cs="Century Gothic"/>
          <w:sz w:val="24"/>
          <w:szCs w:val="24"/>
        </w:rPr>
        <w:t xml:space="preserve"> ............ </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____________________________________</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da empresa + Carimbo</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Nome do responsável legal da empresa</w:t>
      </w:r>
    </w:p>
    <w:p w:rsidR="000D24EB" w:rsidRPr="008A6190" w:rsidRDefault="005465EC" w:rsidP="00D77A80">
      <w:pPr>
        <w:spacing w:before="100" w:beforeAutospacing="1" w:after="100" w:afterAutospacing="1"/>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RG do responsável</w:t>
      </w: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sz w:val="24"/>
          <w:szCs w:val="24"/>
        </w:rPr>
        <w:t>CPF do responsável</w:t>
      </w:r>
    </w:p>
    <w:p w:rsidR="000D24EB" w:rsidRPr="008A6190" w:rsidRDefault="000D24EB" w:rsidP="00D77A80">
      <w:pPr>
        <w:spacing w:before="100" w:beforeAutospacing="1" w:after="100" w:afterAutospacing="1"/>
        <w:jc w:val="both"/>
        <w:rPr>
          <w:rFonts w:ascii="Century Gothic" w:eastAsia="Century Gothic" w:hAnsi="Century Gothic" w:cs="Century Gothic"/>
          <w:b/>
          <w:sz w:val="24"/>
          <w:szCs w:val="24"/>
        </w:rPr>
      </w:pPr>
    </w:p>
    <w:p w:rsidR="005465EC" w:rsidRDefault="005465EC" w:rsidP="00D77A80">
      <w:pPr>
        <w:spacing w:before="100" w:beforeAutospacing="1" w:after="100" w:afterAutospacing="1"/>
        <w:jc w:val="center"/>
        <w:rPr>
          <w:rFonts w:ascii="Century Gothic" w:eastAsia="Century Gothic" w:hAnsi="Century Gothic" w:cs="Century Gothic"/>
          <w:sz w:val="24"/>
          <w:szCs w:val="24"/>
        </w:rPr>
      </w:pPr>
    </w:p>
    <w:p w:rsidR="00E80D3C" w:rsidRPr="008A6190" w:rsidRDefault="00E80D3C"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8A6190"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ANEXO VIII</w:t>
      </w:r>
      <w:r w:rsidR="005465EC" w:rsidRPr="008A6190">
        <w:rPr>
          <w:rFonts w:ascii="Century Gothic" w:eastAsia="Century Gothic" w:hAnsi="Century Gothic" w:cs="Century Gothic"/>
          <w:b/>
          <w:sz w:val="24"/>
          <w:szCs w:val="24"/>
        </w:rPr>
        <w:t xml:space="preserve"> - EXIGÊNCIAS PARA HABILITAÇÃO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0D24EB" w:rsidRPr="008A6190" w:rsidRDefault="005465EC" w:rsidP="00D77A80">
      <w:pPr>
        <w:numPr>
          <w:ilvl w:val="0"/>
          <w:numId w:val="1"/>
        </w:numPr>
        <w:spacing w:before="100" w:beforeAutospacing="1" w:after="100" w:afterAutospacing="1"/>
        <w:jc w:val="both"/>
        <w:rPr>
          <w:rFonts w:ascii="Century Gothic" w:eastAsia="Century Gothic" w:hAnsi="Century Gothic" w:cs="Century Gothic"/>
          <w:sz w:val="24"/>
          <w:szCs w:val="24"/>
          <w:highlight w:val="lightGray"/>
          <w:u w:val="single"/>
        </w:rPr>
      </w:pPr>
      <w:r w:rsidRPr="008A6190">
        <w:rPr>
          <w:rFonts w:ascii="Century Gothic" w:eastAsia="Century Gothic" w:hAnsi="Century Gothic" w:cs="Century Gothic"/>
          <w:sz w:val="24"/>
          <w:szCs w:val="24"/>
          <w:highlight w:val="lightGray"/>
          <w:u w:val="single"/>
        </w:rPr>
        <w:lastRenderedPageBreak/>
        <w:t>DA HABILITAÇÃO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Como condição prévia ao exame da documentação de habilitação do licitante detentor da proposta </w:t>
      </w:r>
      <w:r w:rsidRPr="008A6190">
        <w:rPr>
          <w:rFonts w:ascii="Century Gothic" w:eastAsia="Century Gothic" w:hAnsi="Century Gothic" w:cs="Century Gothic"/>
          <w:color w:val="000000"/>
          <w:sz w:val="24"/>
          <w:szCs w:val="24"/>
        </w:rPr>
        <w:t>classificada em primeiro lugar</w:t>
      </w:r>
      <w:r w:rsidRPr="008A6190">
        <w:rPr>
          <w:rFonts w:ascii="Century Gothic" w:eastAsia="Century Gothic" w:hAnsi="Century Gothic" w:cs="Century Gothic"/>
          <w:sz w:val="24"/>
          <w:szCs w:val="24"/>
        </w:rPr>
        <w:t xml:space="preserve">, </w:t>
      </w:r>
      <w:proofErr w:type="gramStart"/>
      <w:r w:rsidRPr="008A6190">
        <w:rPr>
          <w:rFonts w:ascii="Century Gothic" w:eastAsia="Century Gothic" w:hAnsi="Century Gothic" w:cs="Century Gothic"/>
          <w:sz w:val="24"/>
          <w:szCs w:val="24"/>
        </w:rPr>
        <w:t>o(</w:t>
      </w:r>
      <w:proofErr w:type="gramEnd"/>
      <w:r w:rsidRPr="008A6190">
        <w:rPr>
          <w:rFonts w:ascii="Century Gothic" w:eastAsia="Century Gothic" w:hAnsi="Century Gothic" w:cs="Century Gothic"/>
          <w:sz w:val="24"/>
          <w:szCs w:val="24"/>
        </w:rPr>
        <w:t>a) Pregoeiro(a) verificará o eventual descumprimento das condições de participação, especialmente quanto à existência de sanção que impeça a participação no certame ou a futura contratação, mediante a consulta aos seguintes cadastros:</w:t>
      </w:r>
    </w:p>
    <w:p w:rsidR="000D24EB" w:rsidRPr="008A619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CAF – Cadastro de Fornecedores do Município;</w:t>
      </w:r>
    </w:p>
    <w:p w:rsidR="000D24EB" w:rsidRPr="00A3343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Cadastro Nacional de Empresas Inidôneas e Suspensas – CEIS, </w:t>
      </w:r>
      <w:r w:rsidRPr="00A33430">
        <w:rPr>
          <w:rFonts w:ascii="Century Gothic" w:eastAsia="Century Gothic" w:hAnsi="Century Gothic" w:cs="Century Gothic"/>
          <w:sz w:val="24"/>
          <w:szCs w:val="24"/>
        </w:rPr>
        <w:t>mantido pela Controladoria-Geral da União (</w:t>
      </w:r>
      <w:hyperlink r:id="rId20">
        <w:r w:rsidRPr="00A33430">
          <w:rPr>
            <w:rFonts w:ascii="Century Gothic" w:eastAsia="Century Gothic" w:hAnsi="Century Gothic" w:cs="Century Gothic"/>
            <w:color w:val="0000FF"/>
            <w:sz w:val="24"/>
            <w:szCs w:val="24"/>
            <w:u w:val="single"/>
          </w:rPr>
          <w:t>www.portaldatransparencia.gov.br/ceis</w:t>
        </w:r>
      </w:hyperlink>
      <w:r w:rsidRPr="00A33430">
        <w:rPr>
          <w:rFonts w:ascii="Century Gothic" w:eastAsia="Century Gothic" w:hAnsi="Century Gothic" w:cs="Century Gothic"/>
          <w:sz w:val="24"/>
          <w:szCs w:val="24"/>
        </w:rPr>
        <w:t>);</w:t>
      </w:r>
    </w:p>
    <w:p w:rsidR="000D24EB" w:rsidRPr="00A3343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A33430">
        <w:rPr>
          <w:rFonts w:ascii="Century Gothic" w:eastAsia="Century Gothic" w:hAnsi="Century Gothic" w:cs="Century Gothic"/>
          <w:sz w:val="24"/>
          <w:szCs w:val="24"/>
        </w:rPr>
        <w:t>Cadastro Nacional de Condenações Cíveis por Atos de Improbidade Administrativa, mantido pelo Conselho Nacional de Justiça (</w:t>
      </w:r>
      <w:hyperlink r:id="rId21">
        <w:r w:rsidRPr="00A33430">
          <w:rPr>
            <w:rFonts w:ascii="Century Gothic" w:eastAsia="Century Gothic" w:hAnsi="Century Gothic" w:cs="Century Gothic"/>
            <w:color w:val="0000FF"/>
            <w:sz w:val="24"/>
            <w:szCs w:val="24"/>
            <w:u w:val="single"/>
          </w:rPr>
          <w:t>www.cnj.jus.br/improbidade_adm/consultar_requerido.php</w:t>
        </w:r>
      </w:hyperlink>
      <w:r w:rsidRPr="00A33430">
        <w:rPr>
          <w:rFonts w:ascii="Century Gothic" w:eastAsia="Century Gothic" w:hAnsi="Century Gothic" w:cs="Century Gothic"/>
          <w:sz w:val="24"/>
          <w:szCs w:val="24"/>
        </w:rPr>
        <w:t>).</w:t>
      </w:r>
    </w:p>
    <w:p w:rsidR="00A33430" w:rsidRPr="00A33430" w:rsidRDefault="00A33430" w:rsidP="00A33430">
      <w:pPr>
        <w:numPr>
          <w:ilvl w:val="0"/>
          <w:numId w:val="7"/>
        </w:numPr>
        <w:suppressAutoHyphens/>
        <w:spacing w:after="120"/>
        <w:jc w:val="both"/>
        <w:rPr>
          <w:rFonts w:ascii="Century Gothic" w:hAnsi="Century Gothic"/>
          <w:sz w:val="24"/>
          <w:szCs w:val="24"/>
        </w:rPr>
      </w:pPr>
      <w:r w:rsidRPr="00A33430">
        <w:rPr>
          <w:rFonts w:ascii="Century Gothic" w:hAnsi="Century Gothic"/>
          <w:sz w:val="24"/>
          <w:szCs w:val="24"/>
        </w:rPr>
        <w:t>Lista de Inidôneos, mantida pelo Tribunal de Contas da União – TCU (</w:t>
      </w:r>
      <w:hyperlink r:id="rId22" w:history="1">
        <w:r w:rsidRPr="00A33430">
          <w:rPr>
            <w:rStyle w:val="Hyperlink"/>
            <w:rFonts w:ascii="Century Gothic" w:hAnsi="Century Gothic"/>
            <w:sz w:val="24"/>
            <w:szCs w:val="24"/>
          </w:rPr>
          <w:t>https://certidoesapf.apps.tcu.gov.br/</w:t>
        </w:r>
      </w:hyperlink>
      <w:r w:rsidRPr="00A33430">
        <w:rPr>
          <w:rFonts w:ascii="Century Gothic" w:hAnsi="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 consulta aos cadastros será realizada em nome da empresa licitante e de seu sócio majoritário, por força do artigo 12 da Lei n° 8.429, de 1992, que </w:t>
      </w:r>
      <w:r w:rsidRPr="008A6190">
        <w:rPr>
          <w:rFonts w:ascii="Century Gothic" w:eastAsia="Century Gothic" w:hAnsi="Century Gothic" w:cs="Century Gothic"/>
          <w:color w:val="000000"/>
          <w:sz w:val="24"/>
          <w:szCs w:val="24"/>
        </w:rPr>
        <w:t xml:space="preserve">prevê, dentre as sanções impostas ao responsável pela prática de ato de improbidade administrativa, a proibição de </w:t>
      </w:r>
      <w:r w:rsidRPr="008A6190">
        <w:rPr>
          <w:rFonts w:ascii="Century Gothic" w:eastAsia="Century Gothic" w:hAnsi="Century Gothic" w:cs="Century Gothic"/>
          <w:sz w:val="24"/>
          <w:szCs w:val="24"/>
        </w:rPr>
        <w:t>contratar com o Poder Público, inclusive por intermédio de pessoa jurídica da qual seja sócio majoritário.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Constatada a existência de sanção, </w:t>
      </w:r>
      <w:proofErr w:type="gramStart"/>
      <w:r w:rsidRPr="008A6190">
        <w:rPr>
          <w:rFonts w:ascii="Century Gothic" w:eastAsia="Century Gothic" w:hAnsi="Century Gothic" w:cs="Century Gothic"/>
          <w:sz w:val="24"/>
          <w:szCs w:val="24"/>
        </w:rPr>
        <w:t>o(</w:t>
      </w:r>
      <w:proofErr w:type="gramEnd"/>
      <w:r w:rsidRPr="008A6190">
        <w:rPr>
          <w:rFonts w:ascii="Century Gothic" w:eastAsia="Century Gothic" w:hAnsi="Century Gothic" w:cs="Century Gothic"/>
          <w:sz w:val="24"/>
          <w:szCs w:val="24"/>
        </w:rPr>
        <w:t>a) Pregoeiro(a) reputará o licitante inabilitado, por falta de condição de participação.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Não ocorrendo inabilitação, a documentação de habilitação do licitante detentor da proposta </w:t>
      </w:r>
      <w:r w:rsidRPr="008A6190">
        <w:rPr>
          <w:rFonts w:ascii="Century Gothic" w:eastAsia="Century Gothic" w:hAnsi="Century Gothic" w:cs="Century Gothic"/>
          <w:color w:val="000000"/>
          <w:sz w:val="24"/>
          <w:szCs w:val="24"/>
        </w:rPr>
        <w:t xml:space="preserve">classificada em primeiro lugar </w:t>
      </w:r>
      <w:r w:rsidRPr="008A6190">
        <w:rPr>
          <w:rFonts w:ascii="Century Gothic" w:eastAsia="Century Gothic" w:hAnsi="Century Gothic" w:cs="Century Gothic"/>
          <w:sz w:val="24"/>
          <w:szCs w:val="24"/>
        </w:rPr>
        <w:t>será verificada.</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Os documentos poderão ser apresentados em original, em cópia autenticada por cartório competente ou por servidor da Administração, ou por meio de publicação em órgão da imprensa oficial.</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Para a habilitação, o licitante deverá apresentar os documentos a seguir relacionados: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Habilitação Jurídica:</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No caso de empresário individual: </w:t>
      </w:r>
      <w:r w:rsidRPr="008A6190">
        <w:rPr>
          <w:rFonts w:ascii="Century Gothic" w:eastAsia="Century Gothic" w:hAnsi="Century Gothic" w:cs="Century Gothic"/>
          <w:color w:val="000000"/>
          <w:sz w:val="24"/>
          <w:szCs w:val="24"/>
        </w:rPr>
        <w:t>inscrição no Registro Público de Empresas Mercantis, a cargo da Junta Comercial da respectiva sede;</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Em se tratando de microempreendedor individual – MEI: Certificado da Condição de Microempreendedor Individual – CCMEI, na forma da Resolução CGSIM nº. 16, de 2009, cuja </w:t>
      </w:r>
      <w:r w:rsidRPr="008A6190">
        <w:rPr>
          <w:rFonts w:ascii="Century Gothic" w:eastAsia="Century Gothic" w:hAnsi="Century Gothic" w:cs="Century Gothic"/>
          <w:color w:val="000000"/>
          <w:sz w:val="24"/>
          <w:szCs w:val="24"/>
        </w:rPr>
        <w:lastRenderedPageBreak/>
        <w:t xml:space="preserve">aceitação ficará condicionada à verificação da autenticidade no sítio </w:t>
      </w:r>
      <w:hyperlink r:id="rId23">
        <w:r w:rsidRPr="008A6190">
          <w:rPr>
            <w:rFonts w:ascii="Century Gothic" w:eastAsia="Century Gothic" w:hAnsi="Century Gothic" w:cs="Century Gothic"/>
            <w:color w:val="0000FF"/>
            <w:sz w:val="24"/>
            <w:szCs w:val="24"/>
            <w:u w:val="single"/>
          </w:rPr>
          <w:t>www.portaldoempreendedor.gov.br</w:t>
        </w:r>
      </w:hyperlink>
      <w:r w:rsidRPr="008A6190">
        <w:rPr>
          <w:rFonts w:ascii="Century Gothic" w:eastAsia="Century Gothic" w:hAnsi="Century Gothic" w:cs="Century Gothic"/>
          <w:color w:val="000000"/>
          <w:sz w:val="24"/>
          <w:szCs w:val="24"/>
        </w:rPr>
        <w:t xml:space="preserve">. </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de sociedade empresária ou </w:t>
      </w:r>
      <w:r w:rsidRPr="008A6190">
        <w:rPr>
          <w:rFonts w:ascii="Century Gothic" w:eastAsia="Century Gothic" w:hAnsi="Century Gothic" w:cs="Century Gothic"/>
          <w:sz w:val="24"/>
          <w:szCs w:val="24"/>
        </w:rPr>
        <w:t>empresa individual de responsabilidade limitada - EIRELI</w:t>
      </w:r>
      <w:r w:rsidRPr="008A6190">
        <w:rPr>
          <w:rFonts w:ascii="Century Gothic" w:eastAsia="Century Gothic" w:hAnsi="Century Gothic" w:cs="Century Gothic"/>
          <w:color w:val="000000"/>
          <w:sz w:val="24"/>
          <w:szCs w:val="24"/>
        </w:rPr>
        <w:t>: ato constitutivo, estatuto ou contrato social em vigor, devidamente registrado na Junta Comercial da respectiva sede, acompanhado de documento comprobatório de seus administradores;</w:t>
      </w:r>
    </w:p>
    <w:p w:rsidR="000D24EB" w:rsidRPr="008A6190" w:rsidRDefault="005465EC" w:rsidP="00D77A80">
      <w:pPr>
        <w:numPr>
          <w:ilvl w:val="1"/>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Os documentos acima deverão estar acompanhados de todas as alterações ou da consolidação respectiva;</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sociedade simples: inscrição do ato constitutivo no Registro Civil das Pessoas Jurídicas do local de sua sede, acompanhada de prova da indicação dos seus administradores;</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de microempresa ou empresa de pequeno porte: certidão </w:t>
      </w:r>
      <w:r w:rsidRPr="008A6190">
        <w:rPr>
          <w:rFonts w:ascii="Century Gothic" w:eastAsia="Century Gothic" w:hAnsi="Century Gothic" w:cs="Century Gothic"/>
          <w:sz w:val="24"/>
          <w:szCs w:val="24"/>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8A6190">
        <w:rPr>
          <w:rFonts w:ascii="Century Gothic" w:eastAsia="Century Gothic" w:hAnsi="Century Gothic" w:cs="Century Gothic"/>
          <w:color w:val="000000"/>
          <w:sz w:val="24"/>
          <w:szCs w:val="24"/>
        </w:rPr>
        <w:t>º 5.764, de 1971;</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produtor rural: matrícula no Cadastro Específico do INSS – CEI, que comprove a qualificação como produtor rural pessoa física, nos termos da Instrução Normativa RFB nº. 971, de 2009 (</w:t>
      </w:r>
      <w:proofErr w:type="spellStart"/>
      <w:r w:rsidRPr="008A6190">
        <w:rPr>
          <w:rFonts w:ascii="Century Gothic" w:eastAsia="Century Gothic" w:hAnsi="Century Gothic" w:cs="Century Gothic"/>
          <w:sz w:val="24"/>
          <w:szCs w:val="24"/>
        </w:rPr>
        <w:t>arts</w:t>
      </w:r>
      <w:proofErr w:type="spellEnd"/>
      <w:r w:rsidRPr="008A6190">
        <w:rPr>
          <w:rFonts w:ascii="Century Gothic" w:eastAsia="Century Gothic" w:hAnsi="Century Gothic" w:cs="Century Gothic"/>
          <w:sz w:val="24"/>
          <w:szCs w:val="24"/>
        </w:rPr>
        <w:t>. 17 a19 e 165);</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empresa ou sociedade estrangeira em funcionamento no País: decreto de autorização;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t>Relativos à Qualificação Técnica:</w:t>
      </w:r>
    </w:p>
    <w:p w:rsidR="000D24EB" w:rsidRPr="008F5BFA" w:rsidRDefault="005465EC" w:rsidP="00D77A80">
      <w:pPr>
        <w:numPr>
          <w:ilvl w:val="0"/>
          <w:numId w:val="3"/>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Atestado de capacidade técnica emitido por órgãos públicos ou privados de ter o licitante realizado/prestado o </w:t>
      </w:r>
      <w:r w:rsidRPr="008F5BFA">
        <w:rPr>
          <w:rFonts w:ascii="Century Gothic" w:eastAsia="Century Gothic" w:hAnsi="Century Gothic" w:cs="Century Gothic"/>
          <w:sz w:val="24"/>
          <w:szCs w:val="24"/>
        </w:rPr>
        <w:t>fornecimento/serviços estabelecidos no objeto do edital convocatório, devendo estar acompanhado do respectivo atestado de capacidade técnica com documento fiscal sob pena de não ser considerado, tendo em vista que poderá ser diligenciado para comprovação;</w:t>
      </w:r>
    </w:p>
    <w:p w:rsidR="008F5BFA" w:rsidRPr="008F5BFA" w:rsidRDefault="008F5BFA" w:rsidP="008F5BFA">
      <w:pPr>
        <w:numPr>
          <w:ilvl w:val="0"/>
          <w:numId w:val="3"/>
        </w:numPr>
        <w:spacing w:before="100" w:beforeAutospacing="1" w:after="100" w:afterAutospacing="1"/>
        <w:jc w:val="both"/>
        <w:rPr>
          <w:rFonts w:ascii="Century Gothic" w:eastAsia="Century Gothic" w:hAnsi="Century Gothic" w:cs="Century Gothic"/>
          <w:sz w:val="24"/>
          <w:szCs w:val="24"/>
        </w:rPr>
      </w:pPr>
      <w:r w:rsidRPr="008F5BFA">
        <w:rPr>
          <w:rFonts w:ascii="Century Gothic" w:hAnsi="Century Gothic"/>
          <w:sz w:val="24"/>
          <w:szCs w:val="24"/>
        </w:rPr>
        <w:t xml:space="preserve">Registro do produto emitido pela Secretaria de Vigilância Sanitária do Ministério da Saúde, ou cópia de sua publicação completa no Diário Oficial da União, com despacho da </w:t>
      </w:r>
      <w:r w:rsidRPr="008F5BFA">
        <w:rPr>
          <w:rFonts w:ascii="Century Gothic" w:hAnsi="Century Gothic"/>
          <w:sz w:val="24"/>
          <w:szCs w:val="24"/>
        </w:rPr>
        <w:lastRenderedPageBreak/>
        <w:t>concessão de Registro, observada sua validade, ou d</w:t>
      </w:r>
      <w:r>
        <w:rPr>
          <w:rFonts w:ascii="Century Gothic" w:hAnsi="Century Gothic"/>
          <w:sz w:val="24"/>
          <w:szCs w:val="24"/>
        </w:rPr>
        <w:t>ocumento de isenção do registro</w:t>
      </w:r>
      <w:r w:rsidRPr="008F5BFA">
        <w:rPr>
          <w:rFonts w:ascii="Century Gothic" w:hAnsi="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t>Relativos à Regularidade Fiscal e Trabalhista:</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inscrição no Cadastro Nacional de Pessoas Jurídicas ou no Cadastro de Pessoas Físicas, conforme o caso;</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8A6190">
        <w:rPr>
          <w:rFonts w:ascii="Century Gothic" w:eastAsia="Century Gothic" w:hAnsi="Century Gothic" w:cs="Century Gothic"/>
          <w:color w:val="000000"/>
          <w:sz w:val="24"/>
          <w:szCs w:val="24"/>
        </w:rPr>
        <w:t>;</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Estadual, do domicílio ou sede do licitante, pertinente ao seu ramo de atividade e compatível com o objeto contratual;</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Municipal, do domicílio ou sede do licitante, pertinente ao seu ramo de atividade e compatível com o objeto contratual</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regularidade relativa ao Fundo de Garantia do Tempo de Serviço (FGTS), mediante Certificado de Regularidade do FGTS;</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Prova de inexistência de débitos inadimplidos perante a Justiça do Trabalho, mediante Certidão Negativa de Débitos Trabalhistas (CNDT), ou certidão positiva com efeitos de negativa.</w:t>
      </w:r>
    </w:p>
    <w:p w:rsidR="000D24EB" w:rsidRDefault="005465EC" w:rsidP="00D77A80">
      <w:pPr>
        <w:numPr>
          <w:ilvl w:val="3"/>
          <w:numId w:val="1"/>
        </w:numPr>
        <w:spacing w:before="100" w:beforeAutospacing="1" w:after="100" w:afterAutospacing="1"/>
        <w:jc w:val="both"/>
        <w:rPr>
          <w:rFonts w:ascii="Century Gothic" w:eastAsia="Century Gothic" w:hAnsi="Century Gothic" w:cs="Century Gothic"/>
          <w:b/>
          <w:sz w:val="24"/>
          <w:szCs w:val="24"/>
        </w:rPr>
      </w:pPr>
      <w:r w:rsidRPr="00E80D3C">
        <w:rPr>
          <w:rFonts w:ascii="Century Gothic" w:eastAsia="Century Gothic" w:hAnsi="Century Gothic" w:cs="Century Gothic"/>
          <w:sz w:val="24"/>
          <w:szCs w:val="24"/>
        </w:rPr>
        <w:t>Caso o licitante seja microempresa ou empresa de pequeno porte, ou cooperativa enquadrada no artigo 34 da Lei nº 11.488, de 2007, deverá apresentar toda a documentação exigida para efeito de comprovação de regularidade fiscal, mesmo que esta apresente alguma restrição, sob pena de ser inabilitado</w:t>
      </w:r>
      <w:r w:rsidRPr="00E80D3C">
        <w:rPr>
          <w:rFonts w:ascii="Century Gothic" w:eastAsia="Century Gothic" w:hAnsi="Century Gothic" w:cs="Century Gothic"/>
          <w:b/>
          <w:sz w:val="24"/>
          <w:szCs w:val="24"/>
        </w:rPr>
        <w:t>.</w:t>
      </w:r>
    </w:p>
    <w:p w:rsidR="00E80D3C" w:rsidRDefault="00E80D3C" w:rsidP="00E80D3C">
      <w:pPr>
        <w:spacing w:before="100" w:beforeAutospacing="1" w:after="100" w:afterAutospacing="1"/>
        <w:ind w:left="567"/>
        <w:jc w:val="both"/>
        <w:rPr>
          <w:rFonts w:ascii="Century Gothic" w:eastAsia="Century Gothic" w:hAnsi="Century Gothic" w:cs="Century Gothic"/>
          <w:b/>
          <w:sz w:val="24"/>
          <w:szCs w:val="24"/>
        </w:rPr>
      </w:pPr>
    </w:p>
    <w:p w:rsidR="00E80D3C" w:rsidRPr="00E80D3C" w:rsidRDefault="00E80D3C" w:rsidP="00E80D3C">
      <w:pPr>
        <w:spacing w:before="100" w:beforeAutospacing="1" w:after="100" w:afterAutospacing="1"/>
        <w:ind w:left="567"/>
        <w:jc w:val="both"/>
        <w:rPr>
          <w:rFonts w:ascii="Century Gothic" w:eastAsia="Century Gothic" w:hAnsi="Century Gothic" w:cs="Century Gothic"/>
          <w:b/>
          <w:sz w:val="24"/>
          <w:szCs w:val="24"/>
        </w:rPr>
      </w:pP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Qualificação Econômico-Financeira:</w:t>
      </w:r>
    </w:p>
    <w:p w:rsidR="000D24EB"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Certidão negativa de falência ou recuperação judicial, ou liquidação judicial, ou de execução patrimonial, conforme o caso, expedida pelo distribuidor da sede do licitante, ou de seu domicílio, </w:t>
      </w:r>
      <w:r w:rsidRPr="008A6190">
        <w:rPr>
          <w:rFonts w:ascii="Century Gothic" w:eastAsia="Century Gothic" w:hAnsi="Century Gothic" w:cs="Century Gothic"/>
          <w:sz w:val="24"/>
          <w:szCs w:val="24"/>
        </w:rPr>
        <w:lastRenderedPageBreak/>
        <w:t>dentro do prazo de validade previsto na própria certidão, ou, na omissão desta, expedida a menos de 90 (noventa) dias contados da data da sua apresentação;</w:t>
      </w:r>
    </w:p>
    <w:p w:rsidR="00E80D3C" w:rsidRPr="00316511" w:rsidRDefault="00E80D3C" w:rsidP="00E80D3C">
      <w:pPr>
        <w:numPr>
          <w:ilvl w:val="0"/>
          <w:numId w:val="5"/>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Balanço patrimonial e demonstrações contábeis do último exercício social, já exigíveis e apresentados na forma da lei (Junta Comercial ou Receita Federal – SPED), que comprovem a boa situação financeira da empresa, vedada a sua substituição por balancetes ou balanços provisórios, podendo ser atualizados por índices oficiais quando encerrado há mais de 3 (três) meses da data de apresentação da proposta;</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Comprovação da boa situação econômico-financeira da empresa mediante a aplicação das seguintes fórmulas e obtendo como resultado o valor de &gt;= 1,0, sendo o RESULTADO MÍNIMO: LG &gt;= 1,0 / SG &gt;= 1,0 / LC &gt;= 1,0.</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No caso de empresa constituída no ano de realização do certame, será obrigatório apresentação do Balanço inicial devidamente registrado nos </w:t>
      </w:r>
      <w:proofErr w:type="spellStart"/>
      <w:r w:rsidRPr="008A6190">
        <w:rPr>
          <w:rFonts w:ascii="Century Gothic" w:eastAsia="Century Gothic" w:hAnsi="Century Gothic" w:cs="Century Gothic"/>
          <w:sz w:val="24"/>
          <w:szCs w:val="24"/>
        </w:rPr>
        <w:t>moltes</w:t>
      </w:r>
      <w:proofErr w:type="spellEnd"/>
      <w:r w:rsidRPr="008A6190">
        <w:rPr>
          <w:rFonts w:ascii="Century Gothic" w:eastAsia="Century Gothic" w:hAnsi="Century Gothic" w:cs="Century Gothic"/>
          <w:sz w:val="24"/>
          <w:szCs w:val="24"/>
        </w:rPr>
        <w:t xml:space="preserve"> estabelecidos na letra “b”</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JUSTIFICATIVA (Lei 8666/93, art. 31, §1° e 5§)</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proofErr w:type="gramStart"/>
      <w:r w:rsidRPr="008A6190">
        <w:rPr>
          <w:rFonts w:ascii="Century Gothic" w:eastAsia="Century Gothic" w:hAnsi="Century Gothic" w:cs="Century Gothic"/>
          <w:color w:val="000000"/>
          <w:sz w:val="24"/>
          <w:szCs w:val="24"/>
        </w:rPr>
        <w:t>e1</w:t>
      </w:r>
      <w:proofErr w:type="gramEnd"/>
      <w:r w:rsidRPr="008A6190">
        <w:rPr>
          <w:rFonts w:ascii="Century Gothic" w:eastAsia="Century Gothic" w:hAnsi="Century Gothic" w:cs="Century Gothic"/>
          <w:color w:val="000000"/>
          <w:sz w:val="24"/>
          <w:szCs w:val="24"/>
        </w:rPr>
        <w:t>. Esclarecimentos:</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Índice de Liquidez Geral (ILG) indica quanto a empresa possui em disponibilidades, bens e direitos realizáveis no curso do exercício seguinte para liquidar suas obrigações, com vencimento neste mesmo período.</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O índice de Solvência Geral (ISG) expressa o grau de garantia que a empresa dispõe em Ativos (totais), para pagamento do total de suas dívidas. Envolve além dos recursos líquidos, também os permanentes.</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8A6190">
        <w:rPr>
          <w:rFonts w:ascii="Century Gothic" w:eastAsia="Century Gothic" w:hAnsi="Century Gothic" w:cs="Century Gothic"/>
          <w:color w:val="000000"/>
          <w:sz w:val="24"/>
          <w:szCs w:val="24"/>
        </w:rPr>
        <w:t>etc</w:t>
      </w:r>
      <w:proofErr w:type="spellEnd"/>
      <w:r w:rsidRPr="008A6190">
        <w:rPr>
          <w:rFonts w:ascii="Century Gothic" w:eastAsia="Century Gothic" w:hAnsi="Century Gothic" w:cs="Century Gothic"/>
          <w:color w:val="000000"/>
          <w:sz w:val="24"/>
          <w:szCs w:val="24"/>
        </w:rPr>
        <w:t>), melhor será a condição da empresa.</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ÍNDICES CONTÁBEIS - Situação - ILG, ISG e ILC &lt; (menor) que 1,00 a empresa é deficitária; 1,20 a 1,35 a empresa é equilibrada; (maior) que 1,35 a empresa é satisfatória.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 xml:space="preserve">A Administração tem que contratar com empresas que tenham possuem condições financeiras satisfatórias.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w:t>
      </w:r>
      <w:r w:rsidRPr="008A6190">
        <w:rPr>
          <w:rFonts w:ascii="Century Gothic" w:eastAsia="Century Gothic" w:hAnsi="Century Gothic" w:cs="Century Gothic"/>
          <w:color w:val="000000"/>
          <w:sz w:val="24"/>
          <w:szCs w:val="24"/>
        </w:rPr>
        <w:lastRenderedPageBreak/>
        <w:t xml:space="preserve">suficientes para pagar as suas dívidas a longo prazo, o que pode comprometer a continuidade das atividades da empresa.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Ademais, os índices escolhidos foram democráticos, na medida em que estabelecem um “mínimo” de segurança na contratação.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u w:val="single"/>
        </w:rPr>
      </w:pPr>
      <w:r w:rsidRPr="008A6190">
        <w:rPr>
          <w:rFonts w:ascii="Century Gothic" w:eastAsia="Century Gothic" w:hAnsi="Century Gothic" w:cs="Century Gothic"/>
          <w:b/>
          <w:sz w:val="24"/>
          <w:szCs w:val="24"/>
          <w:u w:val="single"/>
        </w:rPr>
        <w:t>Documentos Complementares</w:t>
      </w:r>
      <w:r w:rsidRPr="008A6190">
        <w:rPr>
          <w:rFonts w:ascii="Century Gothic" w:eastAsia="Century Gothic" w:hAnsi="Century Gothic" w:cs="Century Gothic"/>
          <w:sz w:val="24"/>
          <w:szCs w:val="24"/>
          <w:u w:val="single"/>
        </w:rPr>
        <w:t>:</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sob as penalidades cabíveis, da inexistência de fatos supervenientes impeditivos para a sua habilitação neste certame, conforme modelo anexo a este Edital;</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de que a empresa não utiliza mão-de-obra direta ou indireta de menores, conforme Lei nº 9.854, de 1999, regulamentada pelo Decreto nº 4.358, de 2002, conforme modelo anexo a este Edital.</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modelo Anexo X.</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comprovação dos requisitos de habilitação será exigida do licitante de acordo com o vulto e a complexidade de cada item.</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8A6190">
        <w:rPr>
          <w:rFonts w:ascii="Century Gothic" w:eastAsia="Century Gothic" w:hAnsi="Century Gothic" w:cs="Century Gothic"/>
          <w:color w:val="000000"/>
          <w:sz w:val="24"/>
          <w:szCs w:val="24"/>
        </w:rPr>
        <w:t>nquadradas no artigo 34 da Lei nº 11.488, de 2007</w:t>
      </w:r>
      <w:r w:rsidRPr="008A6190">
        <w:rPr>
          <w:rFonts w:ascii="Century Gothic" w:eastAsia="Century Gothic" w:hAnsi="Century Gothic" w:cs="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No caso de inabilitação, </w:t>
      </w:r>
      <w:proofErr w:type="gramStart"/>
      <w:r w:rsidRPr="008A6190">
        <w:rPr>
          <w:rFonts w:ascii="Century Gothic" w:eastAsia="Century Gothic" w:hAnsi="Century Gothic" w:cs="Century Gothic"/>
          <w:sz w:val="24"/>
          <w:szCs w:val="24"/>
        </w:rPr>
        <w:t>o(</w:t>
      </w:r>
      <w:proofErr w:type="gramEnd"/>
      <w:r w:rsidRPr="008A6190">
        <w:rPr>
          <w:rFonts w:ascii="Century Gothic" w:eastAsia="Century Gothic" w:hAnsi="Century Gothic" w:cs="Century Gothic"/>
          <w:sz w:val="24"/>
          <w:szCs w:val="24"/>
        </w:rPr>
        <w:t>a) Pregoeiro(a) retomará o procedimento a partir da fase de julgamento da proposta, examinando a proposta subsequente e, assim sucessivamente, na ordem de classificação.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 xml:space="preserve">Para fins de habilitação, </w:t>
      </w:r>
      <w:proofErr w:type="gramStart"/>
      <w:r w:rsidRPr="008A6190">
        <w:rPr>
          <w:rFonts w:ascii="Century Gothic" w:eastAsia="Century Gothic" w:hAnsi="Century Gothic" w:cs="Century Gothic"/>
          <w:color w:val="000000"/>
          <w:sz w:val="24"/>
          <w:szCs w:val="24"/>
        </w:rPr>
        <w:t>o(</w:t>
      </w:r>
      <w:proofErr w:type="gramEnd"/>
      <w:r w:rsidRPr="008A6190">
        <w:rPr>
          <w:rFonts w:ascii="Century Gothic" w:eastAsia="Century Gothic" w:hAnsi="Century Gothic" w:cs="Century Gothic"/>
          <w:color w:val="000000"/>
          <w:sz w:val="24"/>
          <w:szCs w:val="24"/>
        </w:rPr>
        <w:t>a) Pregoeiro(a) poderá obter certidões de órgãos ou entidades emissoras de certidões por sítios oficiais.</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Não serão aceitos documentos com indicação de CNPJ diferentes, salvo aqueles legalmente permitidos.</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Havendo necessidade de analisar minuciosamente os documentos exigidos, </w:t>
      </w:r>
      <w:proofErr w:type="gramStart"/>
      <w:r w:rsidRPr="008A6190">
        <w:rPr>
          <w:rFonts w:ascii="Century Gothic" w:eastAsia="Century Gothic" w:hAnsi="Century Gothic" w:cs="Century Gothic"/>
          <w:sz w:val="24"/>
          <w:szCs w:val="24"/>
        </w:rPr>
        <w:t>o(</w:t>
      </w:r>
      <w:proofErr w:type="gramEnd"/>
      <w:r w:rsidRPr="008A6190">
        <w:rPr>
          <w:rFonts w:ascii="Century Gothic" w:eastAsia="Century Gothic" w:hAnsi="Century Gothic" w:cs="Century Gothic"/>
          <w:sz w:val="24"/>
          <w:szCs w:val="24"/>
        </w:rPr>
        <w:t>a) Pregoeiro(a) suspenderá a sessão, informando a nova data e horário para a continuidade dela.</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No julgamento da habilitação, </w:t>
      </w:r>
      <w:proofErr w:type="gramStart"/>
      <w:r w:rsidRPr="008A6190">
        <w:rPr>
          <w:rFonts w:ascii="Century Gothic" w:eastAsia="Century Gothic" w:hAnsi="Century Gothic" w:cs="Century Gothic"/>
          <w:sz w:val="24"/>
          <w:szCs w:val="24"/>
        </w:rPr>
        <w:t>o(</w:t>
      </w:r>
      <w:proofErr w:type="gramEnd"/>
      <w:r w:rsidRPr="008A6190">
        <w:rPr>
          <w:rFonts w:ascii="Century Gothic" w:eastAsia="Century Gothic" w:hAnsi="Century Gothic" w:cs="Century Gothic"/>
          <w:sz w:val="24"/>
          <w:szCs w:val="24"/>
        </w:rPr>
        <w:t>a) Pregoeiro(a) poderá sanar erros ou falhas que não alterem a substância dos documentos e sua validade jurídica, mediante despacho fundamentado, registrado em ata e acessível a todos, atribuindo-lhes validade e eficácia para fins de habilitação.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Constatado o atendimento às exigências de habilitação fixadas no Edital, o licitante será declarado vencedor.</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Caso o licitante seja microempresa ou empresa de pequeno porte, ou </w:t>
      </w:r>
      <w:r w:rsidRPr="008A6190">
        <w:rPr>
          <w:rFonts w:ascii="Century Gothic" w:eastAsia="Century Gothic" w:hAnsi="Century Gothic" w:cs="Century Gothic"/>
          <w:color w:val="000000"/>
          <w:sz w:val="24"/>
          <w:szCs w:val="24"/>
        </w:rPr>
        <w:t xml:space="preserve">cooperativa enquadrada no artigo 34 da Lei nº 11.488, de 2007, </w:t>
      </w:r>
      <w:r w:rsidRPr="008A6190">
        <w:rPr>
          <w:rFonts w:ascii="Century Gothic" w:eastAsia="Century Gothic" w:hAnsi="Century Gothic" w:cs="Century Gothic"/>
          <w:sz w:val="24"/>
          <w:szCs w:val="24"/>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D24EB" w:rsidRPr="008A6190" w:rsidRDefault="005465EC" w:rsidP="00D77A80">
      <w:pPr>
        <w:numPr>
          <w:ilvl w:val="3"/>
          <w:numId w:val="1"/>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Como condição para o deferimento do prazo de regularização, o(a) Pregoeiro(a) poderá consultar </w:t>
      </w:r>
      <w:r w:rsidRPr="008A6190">
        <w:rPr>
          <w:rFonts w:ascii="Century Gothic" w:eastAsia="Century Gothic" w:hAnsi="Century Gothic" w:cs="Century Gothic"/>
          <w:color w:val="000000"/>
          <w:sz w:val="24"/>
          <w:szCs w:val="24"/>
        </w:rPr>
        <w:t>o Portal da Transparência do Governo Federal (</w:t>
      </w:r>
      <w:hyperlink r:id="rId24">
        <w:r w:rsidRPr="008A6190">
          <w:rPr>
            <w:rFonts w:ascii="Century Gothic" w:eastAsia="Century Gothic" w:hAnsi="Century Gothic" w:cs="Century Gothic"/>
            <w:color w:val="0000FF"/>
            <w:sz w:val="24"/>
            <w:szCs w:val="24"/>
            <w:u w:val="single"/>
          </w:rPr>
          <w:t>www.portaldatransparencia.gov.br</w:t>
        </w:r>
      </w:hyperlink>
      <w:r w:rsidRPr="008A6190">
        <w:rPr>
          <w:rFonts w:ascii="Century Gothic" w:eastAsia="Century Gothic" w:hAnsi="Century Gothic" w:cs="Century Gothic"/>
          <w:color w:val="000000"/>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D24EB" w:rsidRPr="008A6190" w:rsidRDefault="005465EC" w:rsidP="00D77A80">
      <w:pPr>
        <w:numPr>
          <w:ilvl w:val="3"/>
          <w:numId w:val="1"/>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Constatada a ocorrência de qualquer das situações de </w:t>
      </w:r>
      <w:proofErr w:type="spellStart"/>
      <w:r w:rsidRPr="008A6190">
        <w:rPr>
          <w:rFonts w:ascii="Century Gothic" w:eastAsia="Century Gothic" w:hAnsi="Century Gothic" w:cs="Century Gothic"/>
          <w:color w:val="000000"/>
          <w:sz w:val="24"/>
          <w:szCs w:val="24"/>
        </w:rPr>
        <w:t>extrapolamento</w:t>
      </w:r>
      <w:proofErr w:type="spellEnd"/>
      <w:r w:rsidRPr="008A6190">
        <w:rPr>
          <w:rFonts w:ascii="Century Gothic" w:eastAsia="Century Gothic" w:hAnsi="Century Gothic" w:cs="Century Gothic"/>
          <w:color w:val="000000"/>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declaração do vencedor de que trata este subitem acontecerá no momento imediatamente posterior à fase de habilitação, aguardando-se os prazos de regularização fiscal para a abertura da fase recursal.</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i/>
          <w:sz w:val="24"/>
          <w:szCs w:val="24"/>
          <w:highlight w:val="lightGray"/>
        </w:rPr>
      </w:pPr>
      <w:r w:rsidRPr="008A6190">
        <w:rPr>
          <w:rFonts w:ascii="Century Gothic" w:eastAsia="Century Gothic" w:hAnsi="Century Gothic" w:cs="Century Gothic"/>
          <w:sz w:val="24"/>
          <w:szCs w:val="24"/>
        </w:rPr>
        <w:t xml:space="preserve">A não-regularização da documentação, no prazo previsto, implicará decadência do direito à contratação, sem prejuízo das sanções previstas no artigo 81 da Lei n° 8.666, de 1993, sendo </w:t>
      </w:r>
      <w:r w:rsidRPr="008A6190">
        <w:rPr>
          <w:rFonts w:ascii="Century Gothic" w:eastAsia="Century Gothic" w:hAnsi="Century Gothic" w:cs="Century Gothic"/>
          <w:sz w:val="24"/>
          <w:szCs w:val="24"/>
        </w:rPr>
        <w:lastRenderedPageBreak/>
        <w:t>facultado à Administração convocar os licitantes remanescentes, na ordem de classificação, ou revogar a licitação.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Da sessão pública do Pregão será lavrada Ata, que mencionará todas os licitantes presentes, os lances finais oferecidos, bem como as demais ocorrências que interessarem ao julgamento, devendo a Ata ser assinada </w:t>
      </w:r>
      <w:proofErr w:type="gramStart"/>
      <w:r w:rsidRPr="008A6190">
        <w:rPr>
          <w:rFonts w:ascii="Century Gothic" w:eastAsia="Century Gothic" w:hAnsi="Century Gothic" w:cs="Century Gothic"/>
          <w:sz w:val="24"/>
          <w:szCs w:val="24"/>
        </w:rPr>
        <w:t>pelo(</w:t>
      </w:r>
      <w:proofErr w:type="gramEnd"/>
      <w:r w:rsidRPr="008A6190">
        <w:rPr>
          <w:rFonts w:ascii="Century Gothic" w:eastAsia="Century Gothic" w:hAnsi="Century Gothic" w:cs="Century Gothic"/>
          <w:sz w:val="24"/>
          <w:szCs w:val="24"/>
        </w:rPr>
        <w:t>a) Pregoeiro(a) e por todas os licitantes presentes.</w:t>
      </w:r>
    </w:p>
    <w:p w:rsidR="000D24EB" w:rsidRPr="008A6190" w:rsidRDefault="005465EC" w:rsidP="00D77A80">
      <w:pPr>
        <w:spacing w:before="100" w:beforeAutospacing="1" w:after="100" w:afterAutospacing="1"/>
        <w:jc w:val="both"/>
        <w:rPr>
          <w:rFonts w:ascii="Century Gothic" w:eastAsia="Century Gothic" w:hAnsi="Century Gothic" w:cs="Century Gothic"/>
          <w:b/>
          <w:i/>
          <w:sz w:val="24"/>
          <w:szCs w:val="24"/>
          <w:u w:val="single"/>
        </w:rPr>
      </w:pPr>
      <w:r w:rsidRPr="008A6190">
        <w:rPr>
          <w:rFonts w:ascii="Century Gothic" w:eastAsia="Century Gothic" w:hAnsi="Century Gothic" w:cs="Century Gothic"/>
          <w:b/>
          <w:i/>
          <w:sz w:val="24"/>
          <w:szCs w:val="24"/>
          <w:u w:val="single"/>
        </w:rPr>
        <w:t>Disposições: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poderão ser apresentados, enumerados e de preferência sequencialmente, a fim de permitir celeridade na conferência e exame correspondentes;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deverão ser apresentados em fotocópias autenticadas ou fotocópias simples, acompanhadas dos respectivos originais, para a devida autenticação pela Equipe do Pregão;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 As empresas participantes que não apresentarem todos os documentos acima exigidos, ou que os apresentarem incompletos, incorretos, serão consideradas inabilitadas.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A verificação pela PREGOEIRA nos sites oficiais das entidades emissores de certidões constitui meio legal de prova.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usados no credenciamento poderão ser usados para fins de habilitação, não sendo necessária sua duplicação.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b/>
          <w:sz w:val="24"/>
          <w:szCs w:val="24"/>
        </w:rPr>
      </w:pPr>
    </w:p>
    <w:p w:rsidR="005465EC" w:rsidRPr="008A6190" w:rsidRDefault="005465EC"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lastRenderedPageBreak/>
        <w:t xml:space="preserve">ANEXO </w:t>
      </w:r>
      <w:r w:rsidR="008A6190" w:rsidRPr="008A6190">
        <w:rPr>
          <w:rFonts w:ascii="Century Gothic" w:eastAsia="Century Gothic" w:hAnsi="Century Gothic" w:cs="Century Gothic"/>
          <w:b/>
          <w:sz w:val="24"/>
          <w:szCs w:val="24"/>
        </w:rPr>
        <w:t>I</w:t>
      </w:r>
      <w:r w:rsidRPr="008A6190">
        <w:rPr>
          <w:rFonts w:ascii="Century Gothic" w:eastAsia="Century Gothic" w:hAnsi="Century Gothic" w:cs="Century Gothic"/>
          <w:b/>
          <w:sz w:val="24"/>
          <w:szCs w:val="24"/>
        </w:rPr>
        <w:t>X</w:t>
      </w:r>
    </w:p>
    <w:p w:rsidR="000D24EB" w:rsidRPr="008A6190" w:rsidRDefault="005465EC" w:rsidP="00D77A80">
      <w:pPr>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 xml:space="preserve">DECLARAÇÕES: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empresa _________________________________________________, CNPJ/MF N</w:t>
      </w:r>
      <w:r w:rsidRPr="008A6190">
        <w:rPr>
          <w:rFonts w:ascii="Arial" w:eastAsia="Arial" w:hAnsi="Arial" w:cs="Arial"/>
          <w:sz w:val="24"/>
          <w:szCs w:val="24"/>
        </w:rPr>
        <w:t>٥</w:t>
      </w:r>
      <w:r w:rsidRPr="008A6190">
        <w:rPr>
          <w:rFonts w:ascii="Century Gothic" w:eastAsia="Century Gothic" w:hAnsi="Century Gothic" w:cs="Century Gothic"/>
          <w:sz w:val="24"/>
          <w:szCs w:val="24"/>
        </w:rPr>
        <w:t>_____________________________________, sediada na Rua ____________, DECLARA: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1 - Sob as penas da lei, que cumpre plenamente os requisitos de habilitação no presente PREGÃO ELETRÔNICO conforme previsto no artigo 4º, Inciso VII, da Lei 10.520/2.002, e ainda, que está ciente da obrigatoriedade de declarar ocorrências posteriores.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2 - Para fins do disposto no inciso V, do art. 27, da Lei. </w:t>
      </w:r>
      <w:proofErr w:type="gramStart"/>
      <w:r w:rsidRPr="008A6190">
        <w:rPr>
          <w:rFonts w:ascii="Century Gothic" w:eastAsia="Century Gothic" w:hAnsi="Century Gothic" w:cs="Century Gothic"/>
          <w:sz w:val="24"/>
          <w:szCs w:val="24"/>
        </w:rPr>
        <w:t>nº</w:t>
      </w:r>
      <w:proofErr w:type="gramEnd"/>
      <w:r w:rsidRPr="008A6190">
        <w:rPr>
          <w:rFonts w:ascii="Century Gothic" w:eastAsia="Century Gothic" w:hAnsi="Century Gothic" w:cs="Century Gothic"/>
          <w:sz w:val="24"/>
          <w:szCs w:val="24"/>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3 - Declaramos para os devidos fins de direito, na qualidade de Proponente do procedimento de licitação, sob a modalidade de PREGÃO ELETRÔNICO, instaurado pela Prefeitura Municipal de Santo Antônio do Grama/MG,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4 – Para fins do disposto no do Edital, sob as sanções administrativas cabíveis e sob as penas da lei, que esta empresa, na presente data, é considerada: </w:t>
      </w:r>
      <w:proofErr w:type="gramStart"/>
      <w:r w:rsidRPr="008A6190">
        <w:rPr>
          <w:rFonts w:ascii="Century Gothic" w:eastAsia="Century Gothic" w:hAnsi="Century Gothic" w:cs="Century Gothic"/>
          <w:sz w:val="24"/>
          <w:szCs w:val="24"/>
        </w:rPr>
        <w:t xml:space="preserve">(  </w:t>
      </w:r>
      <w:proofErr w:type="gramEnd"/>
      <w:r w:rsidRPr="008A6190">
        <w:rPr>
          <w:rFonts w:ascii="Century Gothic" w:eastAsia="Century Gothic" w:hAnsi="Century Gothic" w:cs="Century Gothic"/>
          <w:sz w:val="24"/>
          <w:szCs w:val="24"/>
        </w:rPr>
        <w:t>)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6 - </w:t>
      </w:r>
      <w:proofErr w:type="gramStart"/>
      <w:r w:rsidRPr="008A6190">
        <w:rPr>
          <w:rFonts w:ascii="Century Gothic" w:eastAsia="Century Gothic" w:hAnsi="Century Gothic" w:cs="Century Gothic"/>
          <w:sz w:val="24"/>
          <w:szCs w:val="24"/>
        </w:rPr>
        <w:t>INEXISTÊNCIA DE FATO IMPEDITIVO PARA A HABILITAÇÃO</w:t>
      </w:r>
      <w:proofErr w:type="gramEnd"/>
      <w:r w:rsidRPr="008A6190">
        <w:rPr>
          <w:rFonts w:ascii="Century Gothic" w:eastAsia="Century Gothic" w:hAnsi="Century Gothic" w:cs="Century Gothic"/>
          <w:sz w:val="24"/>
          <w:szCs w:val="24"/>
        </w:rPr>
        <w:t>: que, até a presente data inexiste(m) fato(s) impeditivo(s) para a sua habilitação, estando ciente da obrigatoriedade de declarar ocorrências posteriores;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7 - DE CONHECIMENTO DO INSTRUMENTO CONVOCATÓRIO: ter recebido todos os documentos e informações, conhecer e acatar as condições para o cumprimento das obrigações objeto da Licitação.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9 - NÃO IMPEDIMENTO: que não se encontra em nenhuma das situações do § 4º, art. 3º, da Lei Complementar nº 123/2006, incluído pela Lei Complementar nº 147/2014. (se for o caso).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10 -Declara, para fins cumprimento do disposto no art. 9º, inciso III da Lei Federal 8.666/93, que nenhum sócio, gerente ou dirigente desta Empresa é servidor público do Município de Santo Antônio do Grama/MG.</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11- Declaro para os devidos fins e efeitos legais que não pertence ao quadro societário da empresa proponente, </w:t>
      </w:r>
      <w:proofErr w:type="gramStart"/>
      <w:r w:rsidRPr="008A6190">
        <w:rPr>
          <w:rFonts w:ascii="Century Gothic" w:eastAsia="Century Gothic" w:hAnsi="Century Gothic" w:cs="Century Gothic"/>
          <w:sz w:val="24"/>
          <w:szCs w:val="24"/>
        </w:rPr>
        <w:t>servidor(</w:t>
      </w:r>
      <w:proofErr w:type="gramEnd"/>
      <w:r w:rsidRPr="008A6190">
        <w:rPr>
          <w:rFonts w:ascii="Century Gothic" w:eastAsia="Century Gothic" w:hAnsi="Century Gothic" w:cs="Century Gothic"/>
          <w:sz w:val="24"/>
          <w:szCs w:val="24"/>
        </w:rPr>
        <w:t>es) público(s) da ativa, ou empregado(s) de empresa pública ou de sociedade de economia mista, por serviços prestados, inclusive consultoria, assistência técnica ou assemelhados.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12 - Declara, sob as penas da Lei, em especial o Art. 299 do Código Penal Brasileiro que: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Symbol" w:hAnsi="Century Gothic" w:cs="Symbol"/>
          <w:sz w:val="24"/>
          <w:szCs w:val="24"/>
        </w:rPr>
        <w:t></w:t>
      </w:r>
      <w:r w:rsidRPr="008A6190">
        <w:rPr>
          <w:rFonts w:ascii="Century Gothic" w:eastAsia="Century Gothic" w:hAnsi="Century Gothic" w:cs="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Symbol" w:hAnsi="Century Gothic" w:cs="Symbol"/>
          <w:sz w:val="24"/>
          <w:szCs w:val="24"/>
        </w:rPr>
        <w:t></w:t>
      </w:r>
      <w:r w:rsidRPr="008A6190">
        <w:rPr>
          <w:rFonts w:ascii="Century Gothic" w:eastAsia="Century Gothic" w:hAnsi="Century Gothic" w:cs="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Symbol" w:hAnsi="Century Gothic" w:cs="Symbol"/>
          <w:sz w:val="24"/>
          <w:szCs w:val="24"/>
        </w:rPr>
        <w:t></w:t>
      </w:r>
      <w:r w:rsidRPr="008A6190">
        <w:rPr>
          <w:rFonts w:ascii="Century Gothic" w:eastAsia="Century Gothic" w:hAnsi="Century Gothic" w:cs="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Symbol" w:hAnsi="Century Gothic" w:cs="Symbol"/>
          <w:sz w:val="24"/>
          <w:szCs w:val="24"/>
        </w:rPr>
        <w:t></w:t>
      </w:r>
      <w:r w:rsidRPr="008A6190">
        <w:rPr>
          <w:rFonts w:ascii="Century Gothic" w:eastAsia="Century Gothic" w:hAnsi="Century Gothic" w:cs="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Symbol" w:hAnsi="Century Gothic" w:cs="Symbol"/>
          <w:sz w:val="24"/>
          <w:szCs w:val="24"/>
        </w:rPr>
        <w:lastRenderedPageBreak/>
        <w:t></w:t>
      </w:r>
      <w:r w:rsidRPr="008A6190">
        <w:rPr>
          <w:rFonts w:ascii="Century Gothic" w:eastAsia="Century Gothic" w:hAnsi="Century Gothic" w:cs="Century Gothic"/>
          <w:sz w:val="24"/>
          <w:szCs w:val="24"/>
        </w:rPr>
        <w:t xml:space="preserve"> O conteúdo da proposta não foi, em todo ou em parte, direta ou indiretamente, informado a, discutido com ou recebido de qualquer integrante da Comissão responsável antes da abertura oficial das PROPOSTAS; </w:t>
      </w:r>
      <w:proofErr w:type="gramStart"/>
      <w:r w:rsidRPr="008A6190">
        <w:rPr>
          <w:rFonts w:ascii="Century Gothic" w:eastAsia="Century Gothic" w:hAnsi="Century Gothic" w:cs="Century Gothic"/>
          <w:sz w:val="24"/>
          <w:szCs w:val="24"/>
        </w:rPr>
        <w:t>e</w:t>
      </w:r>
      <w:proofErr w:type="gramEnd"/>
      <w:r w:rsidRPr="008A6190">
        <w:rPr>
          <w:rFonts w:ascii="Century Gothic" w:eastAsia="Century Gothic" w:hAnsi="Century Gothic" w:cs="Century Gothic"/>
          <w:sz w:val="24"/>
          <w:szCs w:val="24"/>
        </w:rPr>
        <w:t xml:space="preserve">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Symbol" w:hAnsi="Century Gothic" w:cs="Symbol"/>
          <w:sz w:val="24"/>
          <w:szCs w:val="24"/>
        </w:rPr>
        <w:t></w:t>
      </w:r>
      <w:r w:rsidRPr="008A6190">
        <w:rPr>
          <w:rFonts w:ascii="Century Gothic" w:eastAsia="Century Gothic" w:hAnsi="Century Gothic" w:cs="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13 - DECLARA, que não possui em seu quadro, na função de diretor, assessor, conselheiro ou similares, servidores do Município de Santo Antônio do Grama/MG, na forma da Lei Orgânica Municipal.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Local e Data:</w:t>
      </w: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______________________________________________</w:t>
      </w:r>
    </w:p>
    <w:sectPr w:rsidR="000D24EB" w:rsidRPr="008A6190">
      <w:headerReference w:type="default" r:id="rId25"/>
      <w:footerReference w:type="default" r:id="rId26"/>
      <w:pgSz w:w="11906" w:h="16838"/>
      <w:pgMar w:top="272" w:right="1418" w:bottom="1021" w:left="1701" w:header="510" w:footer="2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7D" w:rsidRDefault="0066187D">
      <w:r>
        <w:separator/>
      </w:r>
    </w:p>
  </w:endnote>
  <w:endnote w:type="continuationSeparator" w:id="0">
    <w:p w:rsidR="0066187D" w:rsidRDefault="0066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0D" w:rsidRDefault="00967E0D">
    <w:pPr>
      <w:pBdr>
        <w:top w:val="nil"/>
        <w:left w:val="nil"/>
        <w:bottom w:val="nil"/>
        <w:right w:val="nil"/>
        <w:between w:val="nil"/>
      </w:pBdr>
      <w:tabs>
        <w:tab w:val="center" w:pos="4252"/>
        <w:tab w:val="right" w:pos="8504"/>
      </w:tabs>
      <w:jc w:val="right"/>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ab/>
    </w:r>
    <w:r>
      <w:rPr>
        <w:rFonts w:ascii="Century Gothic" w:eastAsia="Century Gothic" w:hAnsi="Century Gothic" w:cs="Century Gothic"/>
        <w:color w:val="000000"/>
        <w:sz w:val="14"/>
        <w:szCs w:val="14"/>
      </w:rPr>
      <w:tab/>
      <w:t xml:space="preserve">Página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F4599A">
      <w:rPr>
        <w:rFonts w:ascii="Century Gothic" w:eastAsia="Century Gothic" w:hAnsi="Century Gothic" w:cs="Century Gothic"/>
        <w:noProof/>
        <w:color w:val="000000"/>
        <w:sz w:val="14"/>
        <w:szCs w:val="14"/>
      </w:rPr>
      <w:t>1</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 xml:space="preserve"> de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F4599A">
      <w:rPr>
        <w:rFonts w:ascii="Century Gothic" w:eastAsia="Century Gothic" w:hAnsi="Century Gothic" w:cs="Century Gothic"/>
        <w:noProof/>
        <w:color w:val="000000"/>
        <w:sz w:val="14"/>
        <w:szCs w:val="14"/>
      </w:rPr>
      <w:t>71</w:t>
    </w:r>
    <w:r>
      <w:rPr>
        <w:rFonts w:ascii="Century Gothic" w:eastAsia="Century Gothic" w:hAnsi="Century Gothic" w:cs="Century Gothic"/>
        <w:color w:val="000000"/>
        <w:sz w:val="14"/>
        <w:szCs w:val="14"/>
      </w:rPr>
      <w:fldChar w:fldCharType="end"/>
    </w:r>
    <w:r>
      <w:rPr>
        <w:noProof/>
      </w:rPr>
      <mc:AlternateContent>
        <mc:Choice Requires="wps">
          <w:drawing>
            <wp:anchor distT="0" distB="0" distL="114300" distR="114300" simplePos="0" relativeHeight="251659264" behindDoc="0" locked="0" layoutInCell="1" hidden="0" allowOverlap="1">
              <wp:simplePos x="0" y="0"/>
              <wp:positionH relativeFrom="column">
                <wp:posOffset>-342899</wp:posOffset>
              </wp:positionH>
              <wp:positionV relativeFrom="paragraph">
                <wp:posOffset>-12699</wp:posOffset>
              </wp:positionV>
              <wp:extent cx="4981575" cy="380273"/>
              <wp:effectExtent l="0" t="0" r="0" b="0"/>
              <wp:wrapNone/>
              <wp:docPr id="9" name="Retângulo 9"/>
              <wp:cNvGraphicFramePr/>
              <a:graphic xmlns:a="http://schemas.openxmlformats.org/drawingml/2006/main">
                <a:graphicData uri="http://schemas.microsoft.com/office/word/2010/wordprocessingShape">
                  <wps:wsp>
                    <wps:cNvSpPr/>
                    <wps:spPr>
                      <a:xfrm>
                        <a:off x="2859975" y="3598708"/>
                        <a:ext cx="4972050" cy="362585"/>
                      </a:xfrm>
                      <a:prstGeom prst="rect">
                        <a:avLst/>
                      </a:prstGeom>
                      <a:noFill/>
                      <a:ln w="9525" cap="flat" cmpd="sng">
                        <a:solidFill>
                          <a:srgbClr val="000000"/>
                        </a:solidFill>
                        <a:prstDash val="solid"/>
                        <a:miter lim="800000"/>
                        <a:headEnd type="none" w="sm" len="sm"/>
                        <a:tailEnd type="none" w="sm" len="sm"/>
                      </a:ln>
                    </wps:spPr>
                    <wps:txbx>
                      <w:txbxContent>
                        <w:p w:rsidR="00967E0D" w:rsidRDefault="00967E0D">
                          <w:pPr>
                            <w:textDirection w:val="btLr"/>
                          </w:pPr>
                          <w:r>
                            <w:rPr>
                              <w:rFonts w:ascii="Cambria" w:eastAsia="Cambria" w:hAnsi="Cambria" w:cs="Cambria"/>
                              <w:color w:val="000000"/>
                              <w:sz w:val="14"/>
                            </w:rPr>
                            <w:t>[PROCESSO DE LICITAÇÃO Nº 080/2023/</w:t>
                          </w:r>
                          <w:r w:rsidR="004F05EA">
                            <w:rPr>
                              <w:rFonts w:ascii="Cambria" w:eastAsia="Cambria" w:hAnsi="Cambria" w:cs="Cambria"/>
                              <w:color w:val="000000"/>
                              <w:sz w:val="14"/>
                            </w:rPr>
                            <w:t xml:space="preserve">REGISTRO DE PREÇO/ </w:t>
                          </w:r>
                          <w:r>
                            <w:rPr>
                              <w:rFonts w:ascii="Cambria" w:eastAsia="Cambria" w:hAnsi="Cambria" w:cs="Cambria"/>
                              <w:color w:val="000000"/>
                              <w:sz w:val="14"/>
                            </w:rPr>
                            <w:t>PREGÃO ELETRÔNICO Nº 003/2023]</w:t>
                          </w:r>
                        </w:p>
                      </w:txbxContent>
                    </wps:txbx>
                    <wps:bodyPr spcFirstLastPara="1" wrap="square" lIns="91425" tIns="45700" rIns="91425" bIns="45700" anchor="t" anchorCtr="0">
                      <a:noAutofit/>
                    </wps:bodyPr>
                  </wps:wsp>
                </a:graphicData>
              </a:graphic>
            </wp:anchor>
          </w:drawing>
        </mc:Choice>
        <mc:Fallback>
          <w:pict>
            <v:rect id="Retângulo 9" o:spid="_x0000_s1026" style="position:absolute;left:0;text-align:left;margin-left:-27pt;margin-top:-1pt;width:392.2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" filled="f">
              <v:stroke startarrowwidth="narrow" startarrowlength="short" endarrowwidth="narrow" endarrowlength="short"/>
              <v:textbox inset="2.53958mm,1.2694mm,2.53958mm,1.2694mm">
                <w:txbxContent>
                  <w:p w:rsidR="00967E0D" w:rsidRDefault="00967E0D">
                    <w:pPr>
                      <w:textDirection w:val="btLr"/>
                    </w:pPr>
                    <w:r>
                      <w:rPr>
                        <w:rFonts w:ascii="Cambria" w:eastAsia="Cambria" w:hAnsi="Cambria" w:cs="Cambria"/>
                        <w:color w:val="000000"/>
                        <w:sz w:val="14"/>
                      </w:rPr>
                      <w:t>[PROCESSO DE LICITAÇÃO Nº 080/2023/</w:t>
                    </w:r>
                    <w:r w:rsidR="004F05EA">
                      <w:rPr>
                        <w:rFonts w:ascii="Cambria" w:eastAsia="Cambria" w:hAnsi="Cambria" w:cs="Cambria"/>
                        <w:color w:val="000000"/>
                        <w:sz w:val="14"/>
                      </w:rPr>
                      <w:t xml:space="preserve">REGISTRO DE PREÇO/ </w:t>
                    </w:r>
                    <w:r>
                      <w:rPr>
                        <w:rFonts w:ascii="Cambria" w:eastAsia="Cambria" w:hAnsi="Cambria" w:cs="Cambria"/>
                        <w:color w:val="000000"/>
                        <w:sz w:val="14"/>
                      </w:rPr>
                      <w:t>PREGÃO ELETRÔNICO Nº 003/2023]</w:t>
                    </w:r>
                  </w:p>
                </w:txbxContent>
              </v:textbox>
            </v:rect>
          </w:pict>
        </mc:Fallback>
      </mc:AlternateContent>
    </w:r>
  </w:p>
  <w:p w:rsidR="00967E0D" w:rsidRDefault="00967E0D">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p w:rsidR="00967E0D" w:rsidRDefault="00967E0D">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14"/>
        <w:szCs w:val="14"/>
      </w:rPr>
    </w:pPr>
  </w:p>
  <w:p w:rsidR="00967E0D" w:rsidRDefault="00967E0D">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7D" w:rsidRDefault="0066187D">
      <w:r>
        <w:separator/>
      </w:r>
    </w:p>
  </w:footnote>
  <w:footnote w:type="continuationSeparator" w:id="0">
    <w:p w:rsidR="0066187D" w:rsidRDefault="00661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0D" w:rsidRDefault="00967E0D">
    <w:pPr>
      <w:widowControl w:val="0"/>
      <w:pBdr>
        <w:top w:val="nil"/>
        <w:left w:val="nil"/>
        <w:bottom w:val="nil"/>
        <w:right w:val="nil"/>
        <w:between w:val="nil"/>
      </w:pBdr>
      <w:spacing w:line="276" w:lineRule="auto"/>
      <w:rPr>
        <w:rFonts w:ascii="Century Gothic" w:eastAsia="Century Gothic" w:hAnsi="Century Gothic" w:cs="Century Gothic"/>
      </w:rPr>
    </w:pPr>
  </w:p>
  <w:tbl>
    <w:tblPr>
      <w:tblStyle w:val="a3"/>
      <w:tblW w:w="87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94"/>
      <w:gridCol w:w="1693"/>
    </w:tblGrid>
    <w:tr w:rsidR="00967E0D">
      <w:tc>
        <w:tcPr>
          <w:tcW w:w="7094" w:type="dxa"/>
        </w:tcPr>
        <w:p w:rsidR="00967E0D" w:rsidRDefault="00967E0D">
          <w:pPr>
            <w:pBdr>
              <w:top w:val="nil"/>
              <w:left w:val="nil"/>
              <w:bottom w:val="nil"/>
              <w:right w:val="nil"/>
              <w:between w:val="nil"/>
            </w:pBdr>
            <w:tabs>
              <w:tab w:val="center" w:pos="4252"/>
              <w:tab w:val="right" w:pos="8504"/>
            </w:tabs>
            <w:ind w:firstLine="1418"/>
            <w:rPr>
              <w:color w:val="000000"/>
              <w:sz w:val="22"/>
              <w:szCs w:val="22"/>
            </w:rPr>
          </w:pPr>
          <w:r>
            <w:rPr>
              <w:color w:val="000000"/>
              <w:sz w:val="19"/>
              <w:szCs w:val="19"/>
            </w:rPr>
            <w:t>PREFEITURA MUNICIPAL DE SANTO ANTÔNIO DO GRAMA</w:t>
          </w:r>
          <w:r>
            <w:rPr>
              <w:noProof/>
            </w:rPr>
            <w:drawing>
              <wp:anchor distT="0" distB="0" distL="114300" distR="114300" simplePos="0" relativeHeight="251658240" behindDoc="0" locked="0" layoutInCell="1" hidden="0" allowOverlap="1">
                <wp:simplePos x="0" y="0"/>
                <wp:positionH relativeFrom="column">
                  <wp:posOffset>9831</wp:posOffset>
                </wp:positionH>
                <wp:positionV relativeFrom="paragraph">
                  <wp:posOffset>10643</wp:posOffset>
                </wp:positionV>
                <wp:extent cx="781741" cy="607890"/>
                <wp:effectExtent l="0" t="0" r="0" b="0"/>
                <wp:wrapNone/>
                <wp:docPr id="10" name="image2.jpg" descr="Novo BrasÃ£o Municipal"/>
                <wp:cNvGraphicFramePr/>
                <a:graphic xmlns:a="http://schemas.openxmlformats.org/drawingml/2006/main">
                  <a:graphicData uri="http://schemas.openxmlformats.org/drawingml/2006/picture">
                    <pic:pic xmlns:pic="http://schemas.openxmlformats.org/drawingml/2006/picture">
                      <pic:nvPicPr>
                        <pic:cNvPr id="0" name="image2.jpg" descr="Novo BrasÃ£o Municipal"/>
                        <pic:cNvPicPr preferRelativeResize="0"/>
                      </pic:nvPicPr>
                      <pic:blipFill>
                        <a:blip r:embed="rId1"/>
                        <a:srcRect/>
                        <a:stretch>
                          <a:fillRect/>
                        </a:stretch>
                      </pic:blipFill>
                      <pic:spPr>
                        <a:xfrm>
                          <a:off x="0" y="0"/>
                          <a:ext cx="781741" cy="607890"/>
                        </a:xfrm>
                        <a:prstGeom prst="rect">
                          <a:avLst/>
                        </a:prstGeom>
                        <a:ln/>
                      </pic:spPr>
                    </pic:pic>
                  </a:graphicData>
                </a:graphic>
              </wp:anchor>
            </w:drawing>
          </w:r>
        </w:p>
        <w:p w:rsidR="00967E0D" w:rsidRDefault="00967E0D">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Rua Padre João Coutinho, nº 121 – Bairro Centro</w:t>
          </w:r>
        </w:p>
        <w:p w:rsidR="00967E0D" w:rsidRDefault="00967E0D">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CNPJ nº 18.836.973/0001-20 – Tel.: (31)3872-5005</w:t>
          </w:r>
        </w:p>
        <w:p w:rsidR="00967E0D" w:rsidRDefault="00967E0D">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35.388-000 – Santo Antônio do Grama – MG</w:t>
          </w:r>
        </w:p>
      </w:tc>
      <w:tc>
        <w:tcPr>
          <w:tcW w:w="1693" w:type="dxa"/>
        </w:tcPr>
        <w:p w:rsidR="00967E0D" w:rsidRDefault="00967E0D">
          <w:pPr>
            <w:pBdr>
              <w:top w:val="nil"/>
              <w:left w:val="nil"/>
              <w:bottom w:val="nil"/>
              <w:right w:val="nil"/>
              <w:between w:val="nil"/>
            </w:pBdr>
            <w:tabs>
              <w:tab w:val="center" w:pos="4252"/>
              <w:tab w:val="right" w:pos="8504"/>
            </w:tabs>
            <w:rPr>
              <w:color w:val="000000"/>
            </w:rPr>
          </w:pPr>
          <w:r>
            <w:rPr>
              <w:rFonts w:ascii="Verdana" w:eastAsia="Verdana" w:hAnsi="Verdana" w:cs="Verdana"/>
              <w:noProof/>
              <w:color w:val="000000"/>
              <w:sz w:val="24"/>
              <w:szCs w:val="24"/>
            </w:rPr>
            <w:drawing>
              <wp:inline distT="0" distB="0" distL="0" distR="0">
                <wp:extent cx="964251" cy="774527"/>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4251" cy="774527"/>
                        </a:xfrm>
                        <a:prstGeom prst="rect">
                          <a:avLst/>
                        </a:prstGeom>
                        <a:ln/>
                      </pic:spPr>
                    </pic:pic>
                  </a:graphicData>
                </a:graphic>
              </wp:inline>
            </w:drawing>
          </w:r>
        </w:p>
      </w:tc>
    </w:tr>
  </w:tbl>
  <w:p w:rsidR="00967E0D" w:rsidRDefault="00967E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18C"/>
    <w:multiLevelType w:val="multilevel"/>
    <w:tmpl w:val="3D58AF2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3440CC"/>
    <w:multiLevelType w:val="multilevel"/>
    <w:tmpl w:val="2F88F858"/>
    <w:lvl w:ilvl="0">
      <w:start w:val="1"/>
      <w:numFmt w:val="decimal"/>
      <w:pStyle w:val="EditalNumerado"/>
      <w:lvlText w:val="%1."/>
      <w:lvlJc w:val="left"/>
      <w:pPr>
        <w:ind w:left="0" w:firstLine="0"/>
      </w:pPr>
      <w:rPr>
        <w:b/>
        <w:i w:val="0"/>
      </w:rPr>
    </w:lvl>
    <w:lvl w:ilvl="1">
      <w:start w:val="1"/>
      <w:numFmt w:val="decimal"/>
      <w:lvlText w:val="%1.%2."/>
      <w:lvlJc w:val="left"/>
      <w:pPr>
        <w:ind w:left="284" w:firstLine="0"/>
      </w:pPr>
      <w:rPr>
        <w:b/>
        <w:i w:val="0"/>
      </w:rPr>
    </w:lvl>
    <w:lvl w:ilvl="2">
      <w:start w:val="1"/>
      <w:numFmt w:val="decimal"/>
      <w:lvlText w:val="%1.%2.%3."/>
      <w:lvlJc w:val="left"/>
      <w:pPr>
        <w:ind w:left="567" w:firstLine="0"/>
      </w:pPr>
      <w:rPr>
        <w:b/>
        <w:i w:val="0"/>
      </w:rPr>
    </w:lvl>
    <w:lvl w:ilvl="3">
      <w:start w:val="1"/>
      <w:numFmt w:val="decimal"/>
      <w:lvlText w:val="%1.%2.%3.%4."/>
      <w:lvlJc w:val="left"/>
      <w:pPr>
        <w:ind w:left="1277" w:firstLine="0"/>
      </w:pPr>
      <w:rPr>
        <w:b/>
        <w:i w:val="0"/>
        <w:color w:val="00000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DB6C0C"/>
    <w:multiLevelType w:val="multilevel"/>
    <w:tmpl w:val="9788DCD2"/>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BA2EEE"/>
    <w:multiLevelType w:val="multilevel"/>
    <w:tmpl w:val="210AFE56"/>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8E50B7"/>
    <w:multiLevelType w:val="multilevel"/>
    <w:tmpl w:val="97E80C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64C4120C"/>
    <w:multiLevelType w:val="multilevel"/>
    <w:tmpl w:val="061CC9B0"/>
    <w:lvl w:ilvl="0">
      <w:start w:val="1"/>
      <w:numFmt w:val="lowerLetter"/>
      <w:lvlText w:val="%1)"/>
      <w:lvlJc w:val="left"/>
      <w:pPr>
        <w:ind w:left="851" w:firstLine="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7B7E60F1"/>
    <w:multiLevelType w:val="multilevel"/>
    <w:tmpl w:val="84DA1A1E"/>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BC17FF4"/>
    <w:multiLevelType w:val="multilevel"/>
    <w:tmpl w:val="12BE597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DC4557"/>
    <w:multiLevelType w:val="multilevel"/>
    <w:tmpl w:val="BE86D4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8"/>
  </w:num>
  <w:num w:numId="4">
    <w:abstractNumId w:val="2"/>
  </w:num>
  <w:num w:numId="5">
    <w:abstractNumId w:val="9"/>
  </w:num>
  <w:num w:numId="6">
    <w:abstractNumId w:val="3"/>
  </w:num>
  <w:num w:numId="7">
    <w:abstractNumId w:val="6"/>
  </w:num>
  <w:num w:numId="8">
    <w:abstractNumId w:val="1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EB"/>
    <w:rsid w:val="000D24EB"/>
    <w:rsid w:val="000E10BA"/>
    <w:rsid w:val="0019438D"/>
    <w:rsid w:val="00242837"/>
    <w:rsid w:val="002671EE"/>
    <w:rsid w:val="002F0C8F"/>
    <w:rsid w:val="00335909"/>
    <w:rsid w:val="004F05EA"/>
    <w:rsid w:val="005465EC"/>
    <w:rsid w:val="005C633C"/>
    <w:rsid w:val="0066187D"/>
    <w:rsid w:val="00695604"/>
    <w:rsid w:val="00785050"/>
    <w:rsid w:val="008A6190"/>
    <w:rsid w:val="008C2F65"/>
    <w:rsid w:val="008F5BFA"/>
    <w:rsid w:val="0096204D"/>
    <w:rsid w:val="00967E0D"/>
    <w:rsid w:val="0097724F"/>
    <w:rsid w:val="00981BF2"/>
    <w:rsid w:val="009C7459"/>
    <w:rsid w:val="00A33430"/>
    <w:rsid w:val="00AE7A5A"/>
    <w:rsid w:val="00B520EE"/>
    <w:rsid w:val="00BD79E3"/>
    <w:rsid w:val="00D77A80"/>
    <w:rsid w:val="00DB6922"/>
    <w:rsid w:val="00E6648A"/>
    <w:rsid w:val="00E80D3C"/>
    <w:rsid w:val="00EE39DB"/>
    <w:rsid w:val="00F01F7C"/>
    <w:rsid w:val="00F05D17"/>
    <w:rsid w:val="00F43676"/>
    <w:rsid w:val="00F4599A"/>
    <w:rsid w:val="00F45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5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5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mnetlicitacoes.com.br" TargetMode="External"/><Relationship Id="rId18" Type="http://schemas.openxmlformats.org/officeDocument/2006/relationships/hyperlink" Target="http://www.bbmnetlicitacoes.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footnotes" Target="footnotes.xml"/><Relationship Id="rId12" Type="http://schemas.openxmlformats.org/officeDocument/2006/relationships/hyperlink" Target="http://www.bbmnetlicitacoes.com.br" TargetMode="External"/><Relationship Id="rId17" Type="http://schemas.openxmlformats.org/officeDocument/2006/relationships/hyperlink" Target="http://www.bbmnetlicitacoe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bmnetlicitacoes.com.br" TargetMode="External"/><Relationship Id="rId20" Type="http://schemas.openxmlformats.org/officeDocument/2006/relationships/hyperlink" Target="http://www.portaldatransparencia.gov.br/ce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mnetlicitacoes.com.br" TargetMode="External"/><Relationship Id="rId24" Type="http://schemas.openxmlformats.org/officeDocument/2006/relationships/hyperlink" Target="http://www.portaldatransparencia.gov.br" TargetMode="External"/><Relationship Id="rId5" Type="http://schemas.openxmlformats.org/officeDocument/2006/relationships/settings" Target="settings.xml"/><Relationship Id="rId15" Type="http://schemas.openxmlformats.org/officeDocument/2006/relationships/hyperlink" Target="http://www.bbmnetlicitacoes.com.br" TargetMode="External"/><Relationship Id="rId23" Type="http://schemas.openxmlformats.org/officeDocument/2006/relationships/hyperlink" Target="http://www.portaldoempreendedor.gov.br" TargetMode="External"/><Relationship Id="rId28"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4" Type="http://schemas.microsoft.com/office/2007/relationships/stylesWithEffects" Target="stylesWithEffects.xml"/><Relationship Id="rId9" Type="http://schemas.openxmlformats.org/officeDocument/2006/relationships/hyperlink" Target="mailto:compraselicitacao@gmail.com" TargetMode="External"/><Relationship Id="rId14" Type="http://schemas.openxmlformats.org/officeDocument/2006/relationships/hyperlink" Target="http://www.bbmnetlicitacoes.com.br" TargetMode="External"/><Relationship Id="rId22" Type="http://schemas.openxmlformats.org/officeDocument/2006/relationships/hyperlink" Target="https://certidoesapf.apps.tcu.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yRCi2DMd/sOOiyk18cv8dTg7g==">CgMxLjAyCGguZ2pkZ3hzMgloLjMwajB6bGwyCWguMWZvYjl0ZTIJaC4zem55c2g3OAByITFhQkZuYTlqbW9hc0drc2RHdGo5bW5iZERqTHFRWERrNw==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16782</Words>
  <Characters>90626</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Usuario</cp:lastModifiedBy>
  <cp:revision>2</cp:revision>
  <dcterms:created xsi:type="dcterms:W3CDTF">2023-08-24T13:39:00Z</dcterms:created>
  <dcterms:modified xsi:type="dcterms:W3CDTF">2023-08-24T13:39:00Z</dcterms:modified>
</cp:coreProperties>
</file>