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880" w:rsidRPr="004654A2" w:rsidRDefault="00B55880" w:rsidP="00B55880">
      <w:pPr>
        <w:tabs>
          <w:tab w:val="left" w:pos="2268"/>
        </w:tabs>
        <w:spacing w:before="100" w:beforeAutospacing="1" w:after="100" w:afterAutospacing="1"/>
        <w:jc w:val="center"/>
        <w:rPr>
          <w:rFonts w:ascii="Arial" w:hAnsi="Arial" w:cs="Arial"/>
          <w:b/>
          <w:sz w:val="24"/>
          <w:szCs w:val="24"/>
        </w:rPr>
      </w:pPr>
      <w:r w:rsidRPr="004654A2">
        <w:rPr>
          <w:rFonts w:ascii="Arial" w:hAnsi="Arial" w:cs="Arial"/>
          <w:b/>
          <w:sz w:val="24"/>
          <w:szCs w:val="24"/>
        </w:rPr>
        <w:t>AVISO DE DISPENSA DE LICITAÇÃO PÚBLICA</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p>
    <w:p w:rsidR="00B55880" w:rsidRPr="004654A2" w:rsidRDefault="00B55880" w:rsidP="00B55880">
      <w:pPr>
        <w:rPr>
          <w:rFonts w:ascii="Arial" w:hAnsi="Arial" w:cs="Arial"/>
          <w:sz w:val="24"/>
          <w:szCs w:val="24"/>
        </w:rPr>
      </w:pPr>
      <w:r w:rsidRPr="004654A2">
        <w:rPr>
          <w:rFonts w:ascii="Arial" w:hAnsi="Arial" w:cs="Arial"/>
          <w:sz w:val="24"/>
          <w:szCs w:val="24"/>
        </w:rPr>
        <w:t>Processo Administrat</w:t>
      </w:r>
      <w:r>
        <w:rPr>
          <w:rFonts w:ascii="Arial" w:hAnsi="Arial" w:cs="Arial"/>
          <w:sz w:val="24"/>
          <w:szCs w:val="24"/>
        </w:rPr>
        <w:t>ivo de Licitação Pública nº 023</w:t>
      </w:r>
      <w:r w:rsidRPr="004654A2">
        <w:rPr>
          <w:rFonts w:ascii="Arial" w:hAnsi="Arial" w:cs="Arial"/>
          <w:sz w:val="24"/>
          <w:szCs w:val="24"/>
        </w:rPr>
        <w:t>/2024</w:t>
      </w:r>
    </w:p>
    <w:p w:rsidR="00B55880" w:rsidRPr="004654A2" w:rsidRDefault="00B55880" w:rsidP="00B55880">
      <w:pPr>
        <w:rPr>
          <w:rFonts w:ascii="Arial" w:hAnsi="Arial" w:cs="Arial"/>
          <w:sz w:val="24"/>
          <w:szCs w:val="24"/>
        </w:rPr>
      </w:pPr>
      <w:r w:rsidRPr="004654A2">
        <w:rPr>
          <w:rFonts w:ascii="Arial" w:hAnsi="Arial" w:cs="Arial"/>
          <w:sz w:val="24"/>
          <w:szCs w:val="24"/>
        </w:rPr>
        <w:t>Disp</w:t>
      </w:r>
      <w:r>
        <w:rPr>
          <w:rFonts w:ascii="Arial" w:hAnsi="Arial" w:cs="Arial"/>
          <w:sz w:val="24"/>
          <w:szCs w:val="24"/>
        </w:rPr>
        <w:t>ensa de Licitação Pública nº 011</w:t>
      </w:r>
      <w:r w:rsidRPr="004654A2">
        <w:rPr>
          <w:rFonts w:ascii="Arial" w:hAnsi="Arial" w:cs="Arial"/>
          <w:sz w:val="24"/>
          <w:szCs w:val="24"/>
        </w:rPr>
        <w:t>/2024</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O </w:t>
      </w:r>
      <w:r w:rsidRPr="004654A2">
        <w:rPr>
          <w:rFonts w:ascii="Arial" w:hAnsi="Arial" w:cs="Arial"/>
          <w:b/>
          <w:sz w:val="24"/>
          <w:szCs w:val="24"/>
        </w:rPr>
        <w:t xml:space="preserve">MUNICÍPIO Santo Antônio do Grama, </w:t>
      </w:r>
      <w:r w:rsidRPr="004654A2">
        <w:rPr>
          <w:rFonts w:ascii="Arial" w:hAnsi="Arial" w:cs="Arial"/>
          <w:sz w:val="24"/>
          <w:szCs w:val="24"/>
        </w:rPr>
        <w:t xml:space="preserve">rua Padre João Coutinho ,121, Centro, Santo Antônio do Grama/MG CEP 35388-000, Estado de Minas Gerais, </w:t>
      </w:r>
      <w:r w:rsidRPr="004654A2">
        <w:rPr>
          <w:rFonts w:ascii="Arial" w:hAnsi="Arial" w:cs="Arial"/>
          <w:b/>
          <w:sz w:val="24"/>
          <w:szCs w:val="24"/>
        </w:rPr>
        <w:t xml:space="preserve">AVISA </w:t>
      </w:r>
      <w:r w:rsidRPr="004654A2">
        <w:rPr>
          <w:rFonts w:ascii="Arial" w:hAnsi="Arial" w:cs="Arial"/>
          <w:sz w:val="24"/>
          <w:szCs w:val="24"/>
        </w:rPr>
        <w:t>o interesse em obter propostas adicionais, conforme abaixo:</w:t>
      </w:r>
    </w:p>
    <w:p w:rsidR="00B55880" w:rsidRPr="004654A2" w:rsidRDefault="00B55880" w:rsidP="00B558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1. DA ESPECIFICAÇÃO DO OBJETO</w:t>
      </w:r>
    </w:p>
    <w:p w:rsidR="00B55880"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1.1. Contratação de</w:t>
      </w:r>
      <w:r>
        <w:rPr>
          <w:rFonts w:ascii="Arial" w:hAnsi="Arial" w:cs="Arial"/>
          <w:sz w:val="24"/>
          <w:szCs w:val="24"/>
        </w:rPr>
        <w:t xml:space="preserve"> aquisição de motosserra</w:t>
      </w:r>
      <w:r w:rsidRPr="000B2A74">
        <w:rPr>
          <w:rFonts w:ascii="Arial" w:hAnsi="Arial" w:cs="Arial"/>
          <w:sz w:val="24"/>
          <w:szCs w:val="24"/>
        </w:rPr>
        <w:t xml:space="preserve"> </w:t>
      </w:r>
      <w:r>
        <w:rPr>
          <w:rFonts w:ascii="Arial" w:hAnsi="Arial" w:cs="Arial"/>
          <w:sz w:val="24"/>
          <w:szCs w:val="24"/>
        </w:rPr>
        <w:t>tipo STIHL MS 361, para o Município de Santo Antônio do Grama- MG.</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1.2. Havendo mais de um item ou lote faculta-se </w:t>
      </w:r>
      <w:proofErr w:type="gramStart"/>
      <w:r w:rsidRPr="004654A2">
        <w:rPr>
          <w:rFonts w:ascii="Arial" w:hAnsi="Arial" w:cs="Arial"/>
          <w:sz w:val="24"/>
          <w:szCs w:val="24"/>
        </w:rPr>
        <w:t>a(</w:t>
      </w:r>
      <w:proofErr w:type="gramEnd"/>
      <w:r w:rsidRPr="004654A2">
        <w:rPr>
          <w:rFonts w:ascii="Arial" w:hAnsi="Arial" w:cs="Arial"/>
          <w:sz w:val="24"/>
          <w:szCs w:val="24"/>
        </w:rPr>
        <w:t xml:space="preserve">o) licitante a participação em quantos forem de seu interesse. Entretanto, optando-se por participar de um lote, deve </w:t>
      </w:r>
      <w:proofErr w:type="gramStart"/>
      <w:r w:rsidRPr="004654A2">
        <w:rPr>
          <w:rFonts w:ascii="Arial" w:hAnsi="Arial" w:cs="Arial"/>
          <w:sz w:val="24"/>
          <w:szCs w:val="24"/>
        </w:rPr>
        <w:t>o(</w:t>
      </w:r>
      <w:proofErr w:type="gramEnd"/>
      <w:r w:rsidRPr="004654A2">
        <w:rPr>
          <w:rFonts w:ascii="Arial" w:hAnsi="Arial" w:cs="Arial"/>
          <w:sz w:val="24"/>
          <w:szCs w:val="24"/>
        </w:rPr>
        <w:t>a) licitante enviar proposta para todos os itens que o compõem.</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trinta dias úteis contados </w:t>
      </w:r>
      <w:proofErr w:type="gramStart"/>
      <w:r w:rsidRPr="004654A2">
        <w:rPr>
          <w:rFonts w:ascii="Arial" w:hAnsi="Arial" w:cs="Arial"/>
          <w:bCs/>
          <w:sz w:val="24"/>
          <w:szCs w:val="24"/>
        </w:rPr>
        <w:t>do(</w:t>
      </w:r>
      <w:proofErr w:type="gramEnd"/>
      <w:r w:rsidRPr="004654A2">
        <w:rPr>
          <w:rFonts w:ascii="Arial" w:hAnsi="Arial" w:cs="Arial"/>
          <w:bCs/>
          <w:sz w:val="24"/>
          <w:szCs w:val="24"/>
        </w:rPr>
        <w:t>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4654A2">
        <w:rPr>
          <w:rFonts w:ascii="Arial" w:hAnsi="Arial" w:cs="Arial"/>
          <w:bCs/>
          <w:sz w:val="24"/>
          <w:szCs w:val="24"/>
        </w:rPr>
        <w:t>arts</w:t>
      </w:r>
      <w:proofErr w:type="spellEnd"/>
      <w:r w:rsidRPr="004654A2">
        <w:rPr>
          <w:rFonts w:ascii="Arial" w:hAnsi="Arial" w:cs="Arial"/>
          <w:bCs/>
          <w:sz w:val="24"/>
          <w:szCs w:val="24"/>
        </w:rPr>
        <w:t>. 106 e 107 da Lei n° 14.133/2021).</w:t>
      </w:r>
    </w:p>
    <w:p w:rsidR="00B55880" w:rsidRPr="004654A2" w:rsidRDefault="00B55880" w:rsidP="00B558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2. DA DATA E HORA PARA A ENTREGA DE PROPOSTAS ADICIONAIS</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2.1. O(A)(s) licitante(s) interessado(a)(s) em apresentar propostas adicionais deverá(</w:t>
      </w:r>
      <w:proofErr w:type="spellStart"/>
      <w:r w:rsidRPr="004654A2">
        <w:rPr>
          <w:rFonts w:ascii="Arial" w:hAnsi="Arial" w:cs="Arial"/>
          <w:sz w:val="24"/>
          <w:szCs w:val="24"/>
        </w:rPr>
        <w:t>ão</w:t>
      </w:r>
      <w:proofErr w:type="spellEnd"/>
      <w:r w:rsidRPr="004654A2">
        <w:rPr>
          <w:rFonts w:ascii="Arial" w:hAnsi="Arial" w:cs="Arial"/>
          <w:sz w:val="24"/>
          <w:szCs w:val="24"/>
        </w:rPr>
        <w:t>) comparecer na Prefeitura Municipal, com endereço no preâmbul</w:t>
      </w:r>
      <w:r>
        <w:rPr>
          <w:rFonts w:ascii="Arial" w:hAnsi="Arial" w:cs="Arial"/>
          <w:sz w:val="24"/>
          <w:szCs w:val="24"/>
        </w:rPr>
        <w:t>o deste instrumento até o dia  22</w:t>
      </w:r>
      <w:r w:rsidRPr="004654A2">
        <w:rPr>
          <w:rFonts w:ascii="Arial" w:hAnsi="Arial" w:cs="Arial"/>
          <w:sz w:val="24"/>
          <w:szCs w:val="24"/>
        </w:rPr>
        <w:t xml:space="preserve"> de </w:t>
      </w:r>
      <w:r>
        <w:rPr>
          <w:rFonts w:ascii="Arial" w:hAnsi="Arial" w:cs="Arial"/>
          <w:sz w:val="24"/>
          <w:szCs w:val="24"/>
        </w:rPr>
        <w:t xml:space="preserve">abril  </w:t>
      </w:r>
      <w:r w:rsidRPr="004654A2">
        <w:rPr>
          <w:rFonts w:ascii="Arial" w:hAnsi="Arial" w:cs="Arial"/>
          <w:sz w:val="24"/>
          <w:szCs w:val="24"/>
        </w:rPr>
        <w:t xml:space="preserve">de 2024, às </w:t>
      </w:r>
      <w:r>
        <w:rPr>
          <w:rFonts w:ascii="Arial" w:hAnsi="Arial" w:cs="Arial"/>
          <w:sz w:val="24"/>
          <w:szCs w:val="24"/>
        </w:rPr>
        <w:t>17</w:t>
      </w:r>
      <w:r w:rsidRPr="004654A2">
        <w:rPr>
          <w:rFonts w:ascii="Arial" w:hAnsi="Arial" w:cs="Arial"/>
          <w:sz w:val="24"/>
          <w:szCs w:val="24"/>
        </w:rPr>
        <w:t>hs00min</w:t>
      </w:r>
      <w:r>
        <w:rPr>
          <w:rFonts w:ascii="Arial" w:hAnsi="Arial" w:cs="Arial"/>
          <w:sz w:val="24"/>
          <w:szCs w:val="24"/>
        </w:rPr>
        <w:t xml:space="preserve"> e as propostas também serão aceitadas se enviadas pelo </w:t>
      </w:r>
      <w:proofErr w:type="spellStart"/>
      <w:r>
        <w:rPr>
          <w:rFonts w:ascii="Arial" w:hAnsi="Arial" w:cs="Arial"/>
          <w:sz w:val="24"/>
          <w:szCs w:val="24"/>
        </w:rPr>
        <w:t>email</w:t>
      </w:r>
      <w:proofErr w:type="spellEnd"/>
      <w:r>
        <w:rPr>
          <w:rFonts w:ascii="Arial" w:hAnsi="Arial" w:cs="Arial"/>
          <w:sz w:val="24"/>
          <w:szCs w:val="24"/>
        </w:rPr>
        <w:t xml:space="preserve"> da prefeitura </w:t>
      </w:r>
      <w:hyperlink r:id="rId8" w:history="1">
        <w:r w:rsidRPr="00753DD9">
          <w:rPr>
            <w:rStyle w:val="Hyperlink"/>
            <w:sz w:val="24"/>
            <w:szCs w:val="24"/>
          </w:rPr>
          <w:t>compraselicitacaograma@gmail.com</w:t>
        </w:r>
      </w:hyperlink>
      <w:r>
        <w:rPr>
          <w:rFonts w:ascii="Arial" w:hAnsi="Arial" w:cs="Arial"/>
          <w:sz w:val="24"/>
          <w:szCs w:val="24"/>
        </w:rPr>
        <w:t xml:space="preserve"> </w:t>
      </w:r>
      <w:r w:rsidRPr="004654A2">
        <w:rPr>
          <w:rFonts w:ascii="Arial" w:hAnsi="Arial" w:cs="Arial"/>
          <w:sz w:val="24"/>
          <w:szCs w:val="24"/>
        </w:rPr>
        <w:t>.</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2.2. </w:t>
      </w:r>
      <w:proofErr w:type="gramStart"/>
      <w:r w:rsidRPr="004654A2">
        <w:rPr>
          <w:rFonts w:ascii="Arial" w:hAnsi="Arial" w:cs="Arial"/>
          <w:sz w:val="24"/>
          <w:szCs w:val="24"/>
        </w:rPr>
        <w:t>O(</w:t>
      </w:r>
      <w:proofErr w:type="gramEnd"/>
      <w:r w:rsidRPr="004654A2">
        <w:rPr>
          <w:rFonts w:ascii="Arial" w:hAnsi="Arial" w:cs="Arial"/>
          <w:sz w:val="24"/>
          <w:szCs w:val="24"/>
        </w:rPr>
        <w:t>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B55880" w:rsidRPr="004654A2" w:rsidRDefault="00B55880" w:rsidP="00B55880">
      <w:pPr>
        <w:tabs>
          <w:tab w:val="left" w:pos="2268"/>
        </w:tabs>
        <w:spacing w:before="100" w:beforeAutospacing="1" w:after="100" w:afterAutospacing="1"/>
        <w:jc w:val="both"/>
        <w:rPr>
          <w:rFonts w:ascii="Arial" w:hAnsi="Arial" w:cs="Arial"/>
          <w:sz w:val="24"/>
          <w:szCs w:val="24"/>
          <w:lang w:eastAsia="en-US"/>
        </w:rPr>
      </w:pPr>
      <w:r w:rsidRPr="004654A2">
        <w:rPr>
          <w:rFonts w:ascii="Arial" w:hAnsi="Arial" w:cs="Arial"/>
          <w:sz w:val="24"/>
          <w:szCs w:val="24"/>
        </w:rPr>
        <w:t xml:space="preserve">2.3. </w:t>
      </w:r>
      <w:r w:rsidRPr="004654A2">
        <w:rPr>
          <w:rFonts w:ascii="Arial" w:hAnsi="Arial" w:cs="Arial"/>
          <w:sz w:val="24"/>
          <w:szCs w:val="24"/>
          <w:lang w:eastAsia="en-US"/>
        </w:rPr>
        <w:t>Havendo necessidade, a sessão pública será suspensa, informando-se na sessão a nova data e horário para a sua continuidade.</w:t>
      </w:r>
    </w:p>
    <w:p w:rsidR="00B55880" w:rsidRPr="004654A2" w:rsidRDefault="00B55880" w:rsidP="00B558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3. DA PARTICIPAÇÃO E NÃO PARTICIPAÇÃO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3.1. Poderão participar da dispensa de licitação pública todas as pessoas – jurídicas – cujo ramo de atividade seja compatível com o objeto.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lastRenderedPageBreak/>
        <w:t xml:space="preserve">3.2. Não poderão participar desta dispensa </w:t>
      </w:r>
      <w:proofErr w:type="gramStart"/>
      <w:r w:rsidRPr="004654A2">
        <w:rPr>
          <w:rFonts w:ascii="Arial" w:hAnsi="Arial" w:cs="Arial"/>
          <w:sz w:val="24"/>
          <w:szCs w:val="24"/>
        </w:rPr>
        <w:t>o(</w:t>
      </w:r>
      <w:proofErr w:type="gramEnd"/>
      <w:r w:rsidRPr="004654A2">
        <w:rPr>
          <w:rFonts w:ascii="Arial" w:hAnsi="Arial" w:cs="Arial"/>
          <w:sz w:val="24"/>
          <w:szCs w:val="24"/>
        </w:rPr>
        <w:t>a)(s) fornecedor(e)(a)(s):</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3.2.1. Que não atendam às condições deste Aviso;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3.2.2. Estrangeiros que não tenham representação legal no Brasil com poderes expressos para receber citação e responder administrativa ou judicialmente;</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 Que se enquadrem nas seguintes vedações:</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3.2.3.1. Autor do anteprojeto, do projeto básico ou do projeto executivo, pessoa física ou jurídica, quando a contratação </w:t>
      </w:r>
      <w:r>
        <w:rPr>
          <w:rFonts w:ascii="Arial" w:hAnsi="Arial" w:cs="Arial"/>
          <w:sz w:val="24"/>
          <w:szCs w:val="24"/>
        </w:rPr>
        <w:t xml:space="preserve">de aquisição de motosserra tipo STIHL MS 361 </w:t>
      </w:r>
      <w:r w:rsidRPr="004654A2">
        <w:rPr>
          <w:rFonts w:ascii="Arial" w:hAnsi="Arial" w:cs="Arial"/>
          <w:sz w:val="24"/>
          <w:szCs w:val="24"/>
        </w:rPr>
        <w:t>ou fornecimento de bens a ele relacionados;</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w:t>
      </w:r>
      <w:r>
        <w:rPr>
          <w:rFonts w:ascii="Arial" w:hAnsi="Arial" w:cs="Arial"/>
          <w:sz w:val="24"/>
          <w:szCs w:val="24"/>
        </w:rPr>
        <w:t xml:space="preserve">de aquisição de motosserra tipo STIHL MS 361 </w:t>
      </w:r>
      <w:r w:rsidRPr="004654A2">
        <w:rPr>
          <w:rFonts w:ascii="Arial" w:hAnsi="Arial" w:cs="Arial"/>
          <w:sz w:val="24"/>
          <w:szCs w:val="24"/>
        </w:rPr>
        <w:t>ou fornecimento de bens a ela necessários;</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3.2.3.3. Pessoa física ou jurídica que se encontre, ao tempo da contratação, impossibilitada de contratar em decorrência de sanção que lhe foi imposta;</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3.2.3.5. Empresas controladoras, controladas ou coligadas, nos termos da Lei nº. 6.404/1976, concorrendo entre si;</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3.2.3.7. Organizações da Sociedade Civil de Interesse Público – OSCIP –, atuando nessa condição (Acórdão nº 746/2014-TCU-Plenário);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3.3. Equiparam-se aos autores do projeto as empresas integrantes do mesmo grupo econômico;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3.4. Aplica-se o disposto na alínea “3.2.3.3” também </w:t>
      </w:r>
      <w:proofErr w:type="gramStart"/>
      <w:r w:rsidRPr="004654A2">
        <w:rPr>
          <w:rFonts w:ascii="Arial" w:hAnsi="Arial" w:cs="Arial"/>
          <w:sz w:val="24"/>
          <w:szCs w:val="24"/>
        </w:rPr>
        <w:t>a(</w:t>
      </w:r>
      <w:proofErr w:type="gramEnd"/>
      <w:r w:rsidRPr="004654A2">
        <w:rPr>
          <w:rFonts w:ascii="Arial" w:hAnsi="Arial" w:cs="Arial"/>
          <w:sz w:val="24"/>
          <w:szCs w:val="24"/>
        </w:rPr>
        <w:t xml:space="preserve">o) fornecedor(a) que atue em substituição a outra pessoa jurídica, com o intuito de burlar a efetividade da sanção a ela aplicada, inclusive a sua controladora, controlada </w:t>
      </w:r>
      <w:r w:rsidRPr="004654A2">
        <w:rPr>
          <w:rFonts w:ascii="Arial" w:hAnsi="Arial" w:cs="Arial"/>
          <w:sz w:val="24"/>
          <w:szCs w:val="24"/>
        </w:rPr>
        <w:lastRenderedPageBreak/>
        <w:t>ou coligada, desde que devidamente comprovado o ilícito ou a utilização fraudulenta da personalidade jurídica do(a) fornecedor(a);</w:t>
      </w:r>
    </w:p>
    <w:p w:rsidR="00B55880" w:rsidRPr="004E6965" w:rsidRDefault="00B55880" w:rsidP="00B55880">
      <w:pPr>
        <w:tabs>
          <w:tab w:val="left" w:pos="2268"/>
        </w:tabs>
        <w:spacing w:before="100" w:beforeAutospacing="1" w:after="100" w:afterAutospacing="1"/>
        <w:jc w:val="both"/>
        <w:rPr>
          <w:rFonts w:ascii="Arial" w:hAnsi="Arial" w:cs="Arial"/>
          <w:b/>
          <w:sz w:val="24"/>
          <w:szCs w:val="24"/>
        </w:rPr>
      </w:pPr>
      <w:r w:rsidRPr="004E6965">
        <w:rPr>
          <w:rFonts w:ascii="Arial" w:hAnsi="Arial" w:cs="Arial"/>
          <w:b/>
          <w:sz w:val="24"/>
          <w:szCs w:val="24"/>
        </w:rPr>
        <w:t>4. DA APRESENTAÇÃO DA PROPOSTA</w:t>
      </w:r>
    </w:p>
    <w:p w:rsidR="00B55880" w:rsidRPr="004E6965" w:rsidRDefault="00B55880" w:rsidP="00B55880">
      <w:pPr>
        <w:tabs>
          <w:tab w:val="left" w:pos="2268"/>
        </w:tabs>
        <w:spacing w:before="100" w:beforeAutospacing="1" w:after="100" w:afterAutospacing="1"/>
        <w:jc w:val="both"/>
        <w:rPr>
          <w:rFonts w:ascii="Arial" w:hAnsi="Arial" w:cs="Arial"/>
          <w:sz w:val="24"/>
          <w:szCs w:val="24"/>
        </w:rPr>
      </w:pPr>
      <w:r w:rsidRPr="004E6965">
        <w:rPr>
          <w:rFonts w:ascii="Arial" w:hAnsi="Arial" w:cs="Arial"/>
          <w:sz w:val="24"/>
          <w:szCs w:val="24"/>
        </w:rPr>
        <w:t>4.1. A proposta deverá ser apresentada em envelope lacrado, contendo a seguinte descrição:</w:t>
      </w:r>
    </w:p>
    <w:p w:rsidR="00B55880" w:rsidRPr="004E6965" w:rsidRDefault="00B55880" w:rsidP="00B55880">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B55880" w:rsidRPr="004E6965" w:rsidTr="002836F0">
        <w:trPr>
          <w:jc w:val="center"/>
        </w:trPr>
        <w:tc>
          <w:tcPr>
            <w:tcW w:w="0" w:type="auto"/>
          </w:tcPr>
          <w:p w:rsidR="00B55880" w:rsidRPr="004E6965" w:rsidRDefault="00B55880" w:rsidP="002836F0">
            <w:pPr>
              <w:tabs>
                <w:tab w:val="left" w:pos="2268"/>
              </w:tabs>
              <w:spacing w:after="160" w:line="300" w:lineRule="auto"/>
              <w:jc w:val="center"/>
              <w:rPr>
                <w:rFonts w:ascii="Arial" w:hAnsi="Arial" w:cs="Arial"/>
                <w:sz w:val="24"/>
                <w:szCs w:val="24"/>
              </w:rPr>
            </w:pPr>
            <w:r w:rsidRPr="004E6965">
              <w:rPr>
                <w:rFonts w:ascii="Arial" w:hAnsi="Arial" w:cs="Arial"/>
                <w:sz w:val="24"/>
                <w:szCs w:val="24"/>
              </w:rPr>
              <w:t>ENVELOPE Nº. 001</w:t>
            </w:r>
          </w:p>
          <w:p w:rsidR="00B55880" w:rsidRPr="004E6965" w:rsidRDefault="00B55880" w:rsidP="002836F0">
            <w:pPr>
              <w:tabs>
                <w:tab w:val="left" w:pos="2268"/>
              </w:tabs>
              <w:spacing w:after="160" w:line="300" w:lineRule="auto"/>
              <w:jc w:val="center"/>
              <w:rPr>
                <w:rFonts w:ascii="Arial" w:hAnsi="Arial" w:cs="Arial"/>
                <w:sz w:val="24"/>
                <w:szCs w:val="24"/>
              </w:rPr>
            </w:pPr>
            <w:r w:rsidRPr="004E6965">
              <w:rPr>
                <w:rFonts w:ascii="Arial" w:hAnsi="Arial" w:cs="Arial"/>
                <w:sz w:val="24"/>
                <w:szCs w:val="24"/>
              </w:rPr>
              <w:t>PROPOSTA</w:t>
            </w:r>
          </w:p>
          <w:p w:rsidR="00B55880" w:rsidRPr="004E6965" w:rsidRDefault="00B55880" w:rsidP="002836F0">
            <w:pPr>
              <w:tabs>
                <w:tab w:val="left" w:pos="2268"/>
              </w:tabs>
              <w:spacing w:after="160" w:line="300" w:lineRule="auto"/>
              <w:jc w:val="center"/>
              <w:rPr>
                <w:rFonts w:ascii="Arial" w:hAnsi="Arial" w:cs="Arial"/>
                <w:sz w:val="24"/>
                <w:szCs w:val="24"/>
              </w:rPr>
            </w:pPr>
            <w:r w:rsidRPr="004E6965">
              <w:rPr>
                <w:rFonts w:ascii="Arial" w:hAnsi="Arial" w:cs="Arial"/>
                <w:sz w:val="24"/>
                <w:szCs w:val="24"/>
              </w:rPr>
              <w:t>Poder Executivo Municipal de Santo Antônio do Grama</w:t>
            </w:r>
          </w:p>
          <w:p w:rsidR="00B55880" w:rsidRPr="004E6965" w:rsidRDefault="00B55880" w:rsidP="002836F0">
            <w:pPr>
              <w:tabs>
                <w:tab w:val="left" w:pos="2268"/>
              </w:tabs>
              <w:spacing w:after="160" w:line="300" w:lineRule="auto"/>
              <w:jc w:val="center"/>
              <w:rPr>
                <w:rFonts w:ascii="Arial" w:hAnsi="Arial" w:cs="Arial"/>
                <w:sz w:val="24"/>
                <w:szCs w:val="24"/>
              </w:rPr>
            </w:pPr>
            <w:r w:rsidRPr="004E6965">
              <w:rPr>
                <w:rFonts w:ascii="Arial" w:hAnsi="Arial" w:cs="Arial"/>
                <w:sz w:val="24"/>
                <w:szCs w:val="24"/>
              </w:rPr>
              <w:t>Processo Administra</w:t>
            </w:r>
            <w:r>
              <w:rPr>
                <w:rFonts w:ascii="Arial" w:hAnsi="Arial" w:cs="Arial"/>
                <w:sz w:val="24"/>
                <w:szCs w:val="24"/>
              </w:rPr>
              <w:t>tivo de Licitação Pública nº 023</w:t>
            </w:r>
            <w:r w:rsidRPr="004E6965">
              <w:rPr>
                <w:rFonts w:ascii="Arial" w:hAnsi="Arial" w:cs="Arial"/>
                <w:sz w:val="24"/>
                <w:szCs w:val="24"/>
              </w:rPr>
              <w:t>/2024</w:t>
            </w:r>
          </w:p>
          <w:p w:rsidR="00B55880" w:rsidRPr="004E6965" w:rsidRDefault="00B55880" w:rsidP="002836F0">
            <w:pPr>
              <w:tabs>
                <w:tab w:val="left" w:pos="2268"/>
              </w:tabs>
              <w:spacing w:after="160" w:line="300" w:lineRule="auto"/>
              <w:jc w:val="center"/>
              <w:rPr>
                <w:rFonts w:ascii="Arial" w:hAnsi="Arial" w:cs="Arial"/>
                <w:sz w:val="24"/>
                <w:szCs w:val="24"/>
              </w:rPr>
            </w:pPr>
            <w:r w:rsidRPr="004E6965">
              <w:rPr>
                <w:rFonts w:ascii="Arial" w:hAnsi="Arial" w:cs="Arial"/>
                <w:sz w:val="24"/>
                <w:szCs w:val="24"/>
              </w:rPr>
              <w:t>Disp</w:t>
            </w:r>
            <w:r>
              <w:rPr>
                <w:rFonts w:ascii="Arial" w:hAnsi="Arial" w:cs="Arial"/>
                <w:sz w:val="24"/>
                <w:szCs w:val="24"/>
              </w:rPr>
              <w:t>ensa de Licitação Pública nº 011</w:t>
            </w:r>
            <w:r w:rsidRPr="004E6965">
              <w:rPr>
                <w:rFonts w:ascii="Arial" w:hAnsi="Arial" w:cs="Arial"/>
                <w:sz w:val="24"/>
                <w:szCs w:val="24"/>
              </w:rPr>
              <w:t>/2024</w:t>
            </w:r>
          </w:p>
        </w:tc>
      </w:tr>
    </w:tbl>
    <w:p w:rsidR="00B55880" w:rsidRPr="004E6965" w:rsidRDefault="00B55880" w:rsidP="00B55880">
      <w:pPr>
        <w:tabs>
          <w:tab w:val="left" w:pos="2268"/>
        </w:tabs>
        <w:spacing w:line="300" w:lineRule="auto"/>
        <w:jc w:val="both"/>
        <w:rPr>
          <w:rFonts w:ascii="Arial" w:hAnsi="Arial" w:cs="Arial"/>
          <w:sz w:val="24"/>
          <w:szCs w:val="24"/>
        </w:rPr>
      </w:pPr>
    </w:p>
    <w:p w:rsidR="00B55880" w:rsidRPr="004E6965" w:rsidRDefault="00B55880" w:rsidP="00B55880">
      <w:pPr>
        <w:tabs>
          <w:tab w:val="left" w:pos="2268"/>
        </w:tabs>
        <w:spacing w:before="100" w:beforeAutospacing="1" w:after="100" w:afterAutospacing="1"/>
        <w:jc w:val="both"/>
        <w:rPr>
          <w:rFonts w:ascii="Arial" w:hAnsi="Arial" w:cs="Arial"/>
          <w:sz w:val="24"/>
          <w:szCs w:val="24"/>
        </w:rPr>
      </w:pPr>
      <w:r w:rsidRPr="004E6965">
        <w:rPr>
          <w:rFonts w:ascii="Arial" w:hAnsi="Arial" w:cs="Arial"/>
          <w:sz w:val="24"/>
          <w:szCs w:val="24"/>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B55880" w:rsidRPr="004E6965" w:rsidRDefault="00B55880" w:rsidP="00B55880">
      <w:pPr>
        <w:tabs>
          <w:tab w:val="left" w:pos="2268"/>
        </w:tabs>
        <w:spacing w:before="100" w:beforeAutospacing="1" w:after="100" w:afterAutospacing="1"/>
        <w:jc w:val="both"/>
        <w:rPr>
          <w:rFonts w:ascii="Arial" w:hAnsi="Arial" w:cs="Arial"/>
          <w:b/>
          <w:sz w:val="24"/>
          <w:szCs w:val="24"/>
        </w:rPr>
      </w:pPr>
      <w:r w:rsidRPr="004E6965">
        <w:rPr>
          <w:rFonts w:ascii="Arial" w:hAnsi="Arial" w:cs="Arial"/>
          <w:b/>
          <w:sz w:val="24"/>
          <w:szCs w:val="24"/>
        </w:rPr>
        <w:t>5. DA APRESENTAÇÃO DOS DOCUMENTOS DE HABILITAÇÃO</w:t>
      </w:r>
    </w:p>
    <w:p w:rsidR="00B55880" w:rsidRPr="004E6965" w:rsidRDefault="00B55880" w:rsidP="00B55880">
      <w:pPr>
        <w:tabs>
          <w:tab w:val="left" w:pos="2268"/>
        </w:tabs>
        <w:spacing w:before="100" w:beforeAutospacing="1" w:after="100" w:afterAutospacing="1"/>
        <w:jc w:val="both"/>
        <w:rPr>
          <w:rFonts w:ascii="Arial" w:hAnsi="Arial" w:cs="Arial"/>
          <w:sz w:val="24"/>
          <w:szCs w:val="24"/>
        </w:rPr>
      </w:pPr>
      <w:r w:rsidRPr="004E6965">
        <w:rPr>
          <w:rFonts w:ascii="Arial" w:hAnsi="Arial" w:cs="Arial"/>
          <w:sz w:val="24"/>
          <w:szCs w:val="24"/>
        </w:rPr>
        <w:t xml:space="preserve">5.1. O (A) licitante da proposta provisoriamente vencedora deverá apresentar os documentos de habilitação em envelope lacrado ou por </w:t>
      </w:r>
      <w:proofErr w:type="spellStart"/>
      <w:r w:rsidRPr="004E6965">
        <w:rPr>
          <w:rFonts w:ascii="Arial" w:hAnsi="Arial" w:cs="Arial"/>
          <w:sz w:val="24"/>
          <w:szCs w:val="24"/>
        </w:rPr>
        <w:t>email</w:t>
      </w:r>
      <w:proofErr w:type="spellEnd"/>
      <w:r w:rsidRPr="004E6965">
        <w:rPr>
          <w:rFonts w:ascii="Arial" w:hAnsi="Arial" w:cs="Arial"/>
          <w:sz w:val="24"/>
          <w:szCs w:val="24"/>
        </w:rPr>
        <w:t>, contendo a seguinte descrição:</w:t>
      </w:r>
    </w:p>
    <w:p w:rsidR="00B55880" w:rsidRPr="004E6965" w:rsidRDefault="00B55880" w:rsidP="00B55880">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B55880" w:rsidRPr="004654A2" w:rsidTr="002836F0">
        <w:trPr>
          <w:jc w:val="center"/>
        </w:trPr>
        <w:tc>
          <w:tcPr>
            <w:tcW w:w="0" w:type="auto"/>
          </w:tcPr>
          <w:p w:rsidR="00B55880" w:rsidRPr="004E6965" w:rsidRDefault="00B55880" w:rsidP="002836F0">
            <w:pPr>
              <w:tabs>
                <w:tab w:val="left" w:pos="2268"/>
              </w:tabs>
              <w:spacing w:after="160" w:line="300" w:lineRule="auto"/>
              <w:jc w:val="center"/>
              <w:rPr>
                <w:rFonts w:ascii="Arial" w:hAnsi="Arial" w:cs="Arial"/>
                <w:sz w:val="24"/>
                <w:szCs w:val="24"/>
              </w:rPr>
            </w:pPr>
            <w:r w:rsidRPr="004E6965">
              <w:rPr>
                <w:rFonts w:ascii="Arial" w:hAnsi="Arial" w:cs="Arial"/>
                <w:sz w:val="24"/>
                <w:szCs w:val="24"/>
              </w:rPr>
              <w:t>ENVELOPE Nº. 002</w:t>
            </w:r>
          </w:p>
          <w:p w:rsidR="00B55880" w:rsidRPr="004E6965" w:rsidRDefault="00B55880" w:rsidP="002836F0">
            <w:pPr>
              <w:tabs>
                <w:tab w:val="left" w:pos="2268"/>
              </w:tabs>
              <w:spacing w:after="160" w:line="300" w:lineRule="auto"/>
              <w:jc w:val="center"/>
              <w:rPr>
                <w:rFonts w:ascii="Arial" w:hAnsi="Arial" w:cs="Arial"/>
                <w:sz w:val="24"/>
                <w:szCs w:val="24"/>
              </w:rPr>
            </w:pPr>
            <w:r w:rsidRPr="004E6965">
              <w:rPr>
                <w:rFonts w:ascii="Arial" w:hAnsi="Arial" w:cs="Arial"/>
                <w:sz w:val="24"/>
                <w:szCs w:val="24"/>
              </w:rPr>
              <w:t>DOCUMENTOS DE HABILITAÇÃO</w:t>
            </w:r>
          </w:p>
          <w:p w:rsidR="00B55880" w:rsidRPr="004E6965" w:rsidRDefault="00B55880" w:rsidP="002836F0">
            <w:pPr>
              <w:tabs>
                <w:tab w:val="left" w:pos="2268"/>
              </w:tabs>
              <w:spacing w:after="160" w:line="300" w:lineRule="auto"/>
              <w:jc w:val="center"/>
              <w:rPr>
                <w:rFonts w:ascii="Arial" w:hAnsi="Arial" w:cs="Arial"/>
                <w:sz w:val="24"/>
                <w:szCs w:val="24"/>
              </w:rPr>
            </w:pPr>
            <w:r w:rsidRPr="004E6965">
              <w:rPr>
                <w:rFonts w:ascii="Arial" w:hAnsi="Arial" w:cs="Arial"/>
                <w:sz w:val="24"/>
                <w:szCs w:val="24"/>
              </w:rPr>
              <w:t>Poder Executivo Municipal de Santo Antônio do Grama</w:t>
            </w:r>
          </w:p>
          <w:p w:rsidR="00B55880" w:rsidRPr="004E6965" w:rsidRDefault="00B55880" w:rsidP="002836F0">
            <w:pPr>
              <w:tabs>
                <w:tab w:val="left" w:pos="2268"/>
              </w:tabs>
              <w:spacing w:after="160" w:line="300" w:lineRule="auto"/>
              <w:jc w:val="center"/>
              <w:rPr>
                <w:rFonts w:ascii="Arial" w:hAnsi="Arial" w:cs="Arial"/>
                <w:sz w:val="24"/>
                <w:szCs w:val="24"/>
              </w:rPr>
            </w:pPr>
            <w:r w:rsidRPr="004E6965">
              <w:rPr>
                <w:rFonts w:ascii="Arial" w:hAnsi="Arial" w:cs="Arial"/>
                <w:sz w:val="24"/>
                <w:szCs w:val="24"/>
              </w:rPr>
              <w:t>Processo Administra</w:t>
            </w:r>
            <w:r>
              <w:rPr>
                <w:rFonts w:ascii="Arial" w:hAnsi="Arial" w:cs="Arial"/>
                <w:sz w:val="24"/>
                <w:szCs w:val="24"/>
              </w:rPr>
              <w:t>tivo de Licitação Pública nº 023</w:t>
            </w:r>
            <w:r w:rsidRPr="004E6965">
              <w:rPr>
                <w:rFonts w:ascii="Arial" w:hAnsi="Arial" w:cs="Arial"/>
                <w:sz w:val="24"/>
                <w:szCs w:val="24"/>
              </w:rPr>
              <w:t>/2024</w:t>
            </w:r>
          </w:p>
          <w:p w:rsidR="00B55880" w:rsidRPr="004654A2" w:rsidRDefault="00B55880" w:rsidP="002836F0">
            <w:pPr>
              <w:tabs>
                <w:tab w:val="left" w:pos="2268"/>
              </w:tabs>
              <w:spacing w:after="160" w:line="300" w:lineRule="auto"/>
              <w:jc w:val="center"/>
              <w:rPr>
                <w:rFonts w:ascii="Arial" w:hAnsi="Arial" w:cs="Arial"/>
                <w:sz w:val="24"/>
                <w:szCs w:val="24"/>
              </w:rPr>
            </w:pPr>
            <w:r w:rsidRPr="004E6965">
              <w:rPr>
                <w:rFonts w:ascii="Arial" w:hAnsi="Arial" w:cs="Arial"/>
                <w:sz w:val="24"/>
                <w:szCs w:val="24"/>
              </w:rPr>
              <w:t>Disp</w:t>
            </w:r>
            <w:r>
              <w:rPr>
                <w:rFonts w:ascii="Arial" w:hAnsi="Arial" w:cs="Arial"/>
                <w:sz w:val="24"/>
                <w:szCs w:val="24"/>
              </w:rPr>
              <w:t>ensa de Licitação Pública nº 011</w:t>
            </w:r>
            <w:r w:rsidRPr="004E6965">
              <w:rPr>
                <w:rFonts w:ascii="Arial" w:hAnsi="Arial" w:cs="Arial"/>
                <w:sz w:val="24"/>
                <w:szCs w:val="24"/>
              </w:rPr>
              <w:t>/2024</w:t>
            </w:r>
          </w:p>
        </w:tc>
      </w:tr>
    </w:tbl>
    <w:p w:rsidR="00B55880" w:rsidRPr="004654A2" w:rsidRDefault="00B55880" w:rsidP="00B55880">
      <w:pPr>
        <w:tabs>
          <w:tab w:val="left" w:pos="2268"/>
        </w:tabs>
        <w:spacing w:line="300" w:lineRule="auto"/>
        <w:jc w:val="both"/>
        <w:rPr>
          <w:rFonts w:ascii="Arial" w:hAnsi="Arial" w:cs="Arial"/>
          <w:sz w:val="24"/>
          <w:szCs w:val="24"/>
        </w:rPr>
      </w:pP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lastRenderedPageBreak/>
        <w:t xml:space="preserve">5.2. </w:t>
      </w:r>
      <w:r w:rsidRPr="004E6965">
        <w:rPr>
          <w:rFonts w:ascii="Arial" w:hAnsi="Arial" w:cs="Arial"/>
          <w:sz w:val="24"/>
          <w:szCs w:val="24"/>
        </w:rPr>
        <w:t xml:space="preserve">No caso </w:t>
      </w:r>
      <w:proofErr w:type="gramStart"/>
      <w:r w:rsidRPr="004E6965">
        <w:rPr>
          <w:rFonts w:ascii="Arial" w:hAnsi="Arial" w:cs="Arial"/>
          <w:sz w:val="24"/>
          <w:szCs w:val="24"/>
        </w:rPr>
        <w:t>do(</w:t>
      </w:r>
      <w:proofErr w:type="gramEnd"/>
      <w:r w:rsidRPr="004E6965">
        <w:rPr>
          <w:rFonts w:ascii="Arial" w:hAnsi="Arial" w:cs="Arial"/>
          <w:sz w:val="24"/>
          <w:szCs w:val="24"/>
        </w:rPr>
        <w:t>a) licitante da proposta provisoriamente vencedora não preencher os requisitos de habilitação, deverá ser chamado os licitantes subsequentes na ordem</w:t>
      </w:r>
      <w:r>
        <w:rPr>
          <w:rFonts w:ascii="Arial" w:hAnsi="Arial" w:cs="Arial"/>
          <w:sz w:val="24"/>
          <w:szCs w:val="24"/>
        </w:rPr>
        <w:t xml:space="preserve"> de classificação das propostas</w:t>
      </w:r>
      <w:r w:rsidRPr="004654A2">
        <w:rPr>
          <w:rFonts w:ascii="Arial" w:hAnsi="Arial" w:cs="Arial"/>
          <w:sz w:val="24"/>
          <w:szCs w:val="24"/>
        </w:rPr>
        <w:t>.</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5.2.1. Os documentos para habilitação são os contidos no item 7.</w:t>
      </w:r>
    </w:p>
    <w:p w:rsidR="00B55880" w:rsidRPr="008C2F10" w:rsidRDefault="00B55880" w:rsidP="00B55880">
      <w:pPr>
        <w:tabs>
          <w:tab w:val="left" w:pos="2268"/>
        </w:tabs>
        <w:spacing w:before="100" w:beforeAutospacing="1" w:after="100" w:afterAutospacing="1"/>
        <w:jc w:val="both"/>
        <w:rPr>
          <w:rFonts w:ascii="Arial" w:hAnsi="Arial" w:cs="Arial"/>
          <w:b/>
          <w:bCs/>
          <w:sz w:val="24"/>
          <w:szCs w:val="24"/>
        </w:rPr>
      </w:pPr>
      <w:r w:rsidRPr="008C2F10">
        <w:rPr>
          <w:rFonts w:ascii="Arial" w:hAnsi="Arial" w:cs="Arial"/>
          <w:b/>
          <w:bCs/>
          <w:sz w:val="24"/>
          <w:szCs w:val="24"/>
        </w:rPr>
        <w:t>6. DO CRITÉRIO DE JULGAMENTO E MODO DE DISPUTA</w:t>
      </w:r>
    </w:p>
    <w:p w:rsidR="00B55880" w:rsidRPr="008C2F10" w:rsidRDefault="00B55880" w:rsidP="00B55880">
      <w:pPr>
        <w:tabs>
          <w:tab w:val="left" w:pos="2268"/>
        </w:tabs>
        <w:spacing w:before="100" w:beforeAutospacing="1" w:after="100" w:afterAutospacing="1"/>
        <w:jc w:val="both"/>
        <w:rPr>
          <w:rFonts w:ascii="Arial" w:hAnsi="Arial" w:cs="Arial"/>
          <w:sz w:val="24"/>
          <w:szCs w:val="24"/>
        </w:rPr>
      </w:pPr>
      <w:r w:rsidRPr="008C2F10">
        <w:rPr>
          <w:rFonts w:ascii="Arial" w:hAnsi="Arial" w:cs="Arial"/>
          <w:sz w:val="24"/>
          <w:szCs w:val="24"/>
        </w:rPr>
        <w:t>6.1. O critério de julgamento será menor preço por item.</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8C2F10">
        <w:rPr>
          <w:rFonts w:ascii="Arial" w:hAnsi="Arial" w:cs="Arial"/>
          <w:sz w:val="24"/>
          <w:szCs w:val="24"/>
        </w:rPr>
        <w:t>6.2. O modo de disputa será conjuntamente: Fechado.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6.3. Após apresentação das propostas em envelope lacrado</w:t>
      </w:r>
      <w:r>
        <w:rPr>
          <w:rFonts w:ascii="Arial" w:hAnsi="Arial" w:cs="Arial"/>
          <w:sz w:val="24"/>
          <w:szCs w:val="24"/>
        </w:rPr>
        <w:t xml:space="preserve"> ou por </w:t>
      </w:r>
      <w:proofErr w:type="spellStart"/>
      <w:r>
        <w:rPr>
          <w:rFonts w:ascii="Arial" w:hAnsi="Arial" w:cs="Arial"/>
          <w:sz w:val="24"/>
          <w:szCs w:val="24"/>
        </w:rPr>
        <w:t>email</w:t>
      </w:r>
      <w:proofErr w:type="spellEnd"/>
      <w:r>
        <w:rPr>
          <w:rFonts w:ascii="Arial" w:hAnsi="Arial" w:cs="Arial"/>
          <w:sz w:val="24"/>
          <w:szCs w:val="24"/>
        </w:rPr>
        <w:t>, a prefeitura municipal convocará a empresa que apresentou proposta de menor valor</w:t>
      </w:r>
      <w:r w:rsidRPr="004654A2">
        <w:rPr>
          <w:rFonts w:ascii="Arial" w:hAnsi="Arial" w:cs="Arial"/>
          <w:sz w:val="24"/>
          <w:szCs w:val="24"/>
        </w:rPr>
        <w:t>;</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6.4</w:t>
      </w:r>
      <w:r w:rsidRPr="004654A2">
        <w:rPr>
          <w:rFonts w:ascii="Arial" w:hAnsi="Arial" w:cs="Arial"/>
          <w:sz w:val="24"/>
          <w:szCs w:val="24"/>
        </w:rPr>
        <w:t>. Havendo lances iguais ao menor já ofertado, prevalecerá aquele que for recebido e registrado primeiro.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6.5</w:t>
      </w:r>
      <w:r w:rsidRPr="004654A2">
        <w:rPr>
          <w:rFonts w:ascii="Arial" w:hAnsi="Arial" w:cs="Arial"/>
          <w:sz w:val="24"/>
          <w:szCs w:val="24"/>
        </w:rPr>
        <w:t xml:space="preserve">. Imediatamente após o término </w:t>
      </w:r>
      <w:r>
        <w:rPr>
          <w:rFonts w:ascii="Arial" w:hAnsi="Arial" w:cs="Arial"/>
          <w:sz w:val="24"/>
          <w:szCs w:val="24"/>
        </w:rPr>
        <w:t>do prazo estabelecido para envio das propostas, haverá o seu encerramento.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6.6</w:t>
      </w:r>
      <w:r w:rsidRPr="004654A2">
        <w:rPr>
          <w:rFonts w:ascii="Arial" w:hAnsi="Arial" w:cs="Arial"/>
          <w:sz w:val="24"/>
          <w:szCs w:val="24"/>
        </w:rPr>
        <w:t>. Em qualquer caso, concluída a negociação, o resultado será registrado na ata do procedimento da dispensa de licitação pública.</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 Será desclassifica a proposta vencedora que:</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.1. Contiver vícios insanáveis;</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.2. Não obedecer às especificações técnicas pormenorizadas neste aviso ou em seus anexos;</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.3. Apresentar preços inexequíveis ou permanecerem acima do preço máximo definido para a contratação;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.4. Não tiverem sua exequibilidade demonstrada, quando exigido pela Administração;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.5. Apresentar desconformidade com quaisquer outras exigências deste aviso ou seus anexos, desde que insanável.</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6.8</w:t>
      </w:r>
      <w:r w:rsidRPr="004654A2">
        <w:rPr>
          <w:rFonts w:ascii="Arial" w:hAnsi="Arial" w:cs="Arial"/>
          <w:sz w:val="24"/>
          <w:szCs w:val="24"/>
        </w:rPr>
        <w:t>. Quando o (a) fornecedor (a) não conseguir comprovar que possui ou possuirá recursos suficientes para executar a contento o objeto, será considerada inexequível a proposta de preços ou menor lance que:</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6.8</w:t>
      </w:r>
      <w:r w:rsidRPr="004654A2">
        <w:rPr>
          <w:rFonts w:ascii="Arial" w:hAnsi="Arial" w:cs="Arial"/>
          <w:sz w:val="24"/>
          <w:szCs w:val="24"/>
        </w:rPr>
        <w:t xml:space="preserve">.1. For insuficiente para a cobertura dos custos da contratação, apresente preços global ou unitários simbólicos, irrisórios ou de valor zero, incompatíveis com os preços dos insumos e salários de mercado, acrescidos dos respectivos </w:t>
      </w:r>
      <w:r w:rsidRPr="004654A2">
        <w:rPr>
          <w:rFonts w:ascii="Arial" w:hAnsi="Arial" w:cs="Arial"/>
          <w:sz w:val="24"/>
          <w:szCs w:val="24"/>
        </w:rPr>
        <w:lastRenderedPageBreak/>
        <w:t>encargos, ainda que o ato convocatório da dispensa não tenha estabelecido limites mínimos, exceto quando se referirem a materiais e instalações de propriedade do próprio fornecedor, para os quais ele renuncie a parcela ou à totalidade da remuneração.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6.8</w:t>
      </w:r>
      <w:r w:rsidRPr="004654A2">
        <w:rPr>
          <w:rFonts w:ascii="Arial" w:hAnsi="Arial" w:cs="Arial"/>
          <w:sz w:val="24"/>
          <w:szCs w:val="24"/>
        </w:rPr>
        <w:t>.2. Apresentar um ou mais valores da planilha de custo que sejam inferiores àqueles fixados em instrumentos de caráter normativo obrigatório, tais como leis, medidas provisórias e convenções coletivas de trabalho vigentes.</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6.9</w:t>
      </w:r>
      <w:r w:rsidRPr="004654A2">
        <w:rPr>
          <w:rFonts w:ascii="Arial" w:hAnsi="Arial" w:cs="Arial"/>
          <w:sz w:val="24"/>
          <w:szCs w:val="24"/>
        </w:rPr>
        <w:t xml:space="preserve">. Se houver indícios de inexequibilidade da proposta de preço, ou em caso da necessidade de esclarecimentos complementares, poderão ser efetuadas diligências, para que a empresa comprove a exequibilidade da proposta.  </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6.10</w:t>
      </w:r>
      <w:r w:rsidRPr="004654A2">
        <w:rPr>
          <w:rFonts w:ascii="Arial" w:hAnsi="Arial" w:cs="Arial"/>
          <w:sz w:val="24"/>
          <w:szCs w:val="24"/>
        </w:rPr>
        <w:t xml:space="preserve">. Erros no preenchimento da planilha não constituem motivo para a desclassificação da proposta. A planilha poderá́ ser ajustada </w:t>
      </w:r>
      <w:proofErr w:type="gramStart"/>
      <w:r w:rsidRPr="004654A2">
        <w:rPr>
          <w:rFonts w:ascii="Arial" w:hAnsi="Arial" w:cs="Arial"/>
          <w:sz w:val="24"/>
          <w:szCs w:val="24"/>
        </w:rPr>
        <w:t>pelo(</w:t>
      </w:r>
      <w:proofErr w:type="gramEnd"/>
      <w:r w:rsidRPr="004654A2">
        <w:rPr>
          <w:rFonts w:ascii="Arial" w:hAnsi="Arial" w:cs="Arial"/>
          <w:sz w:val="24"/>
          <w:szCs w:val="24"/>
        </w:rPr>
        <w:t>a) fornecedor(a), no prazo indicado, desde que não haja majoração do preço.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6.11</w:t>
      </w:r>
      <w:r w:rsidRPr="004654A2">
        <w:rPr>
          <w:rFonts w:ascii="Arial" w:hAnsi="Arial" w:cs="Arial"/>
          <w:sz w:val="24"/>
          <w:szCs w:val="24"/>
        </w:rPr>
        <w:t>. O ajuste de que trata este dispositivo se limita a sanar erros ou falhas que não alterem a substância das propostas;</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6.12</w:t>
      </w:r>
      <w:r w:rsidRPr="004654A2">
        <w:rPr>
          <w:rFonts w:ascii="Arial" w:hAnsi="Arial" w:cs="Arial"/>
          <w:sz w:val="24"/>
          <w:szCs w:val="24"/>
        </w:rPr>
        <w:t>. Considera-se erro no preenchimento da planilha passível</w:t>
      </w:r>
      <w:r>
        <w:rPr>
          <w:rFonts w:ascii="Arial" w:hAnsi="Arial" w:cs="Arial"/>
          <w:sz w:val="24"/>
          <w:szCs w:val="24"/>
        </w:rPr>
        <w:t xml:space="preserve"> de correção a indicação de reco</w:t>
      </w:r>
      <w:r w:rsidRPr="004654A2">
        <w:rPr>
          <w:rFonts w:ascii="Arial" w:hAnsi="Arial" w:cs="Arial"/>
          <w:sz w:val="24"/>
          <w:szCs w:val="24"/>
        </w:rPr>
        <w:t>lhimento de impostos e contribuições na forma do Simples Nacional, quando não cabível esse regime.</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6.13</w:t>
      </w:r>
      <w:r w:rsidRPr="004654A2">
        <w:rPr>
          <w:rFonts w:ascii="Arial" w:hAnsi="Arial" w:cs="Arial"/>
          <w:sz w:val="24"/>
          <w:szCs w:val="24"/>
        </w:rPr>
        <w:t>. Para fins de análise da proposta quanto ao cumprimento das especificações do objeto, poderá ser colhida a manifestação escrita do setor requisitante do serviço ou da área especializada no objeto.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6.14</w:t>
      </w:r>
      <w:r w:rsidRPr="004654A2">
        <w:rPr>
          <w:rFonts w:ascii="Arial" w:hAnsi="Arial" w:cs="Arial"/>
          <w:sz w:val="24"/>
          <w:szCs w:val="24"/>
        </w:rPr>
        <w:t>. Se a proposta ou lance vencedora for desclassificada, será examinada a proposta ou lance subsequente, e, assim sucessivamente, na ordem de classificação.</w:t>
      </w:r>
    </w:p>
    <w:p w:rsidR="00B55880" w:rsidRPr="004654A2" w:rsidRDefault="00B55880" w:rsidP="00B558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 DA HABILITAÇÃO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7.1. Os documentos de habilitação serão exigidos </w:t>
      </w:r>
      <w:proofErr w:type="gramStart"/>
      <w:r w:rsidRPr="004654A2">
        <w:rPr>
          <w:rFonts w:ascii="Arial" w:hAnsi="Arial" w:cs="Arial"/>
          <w:sz w:val="24"/>
          <w:szCs w:val="24"/>
        </w:rPr>
        <w:t>do(</w:t>
      </w:r>
      <w:proofErr w:type="gramEnd"/>
      <w:r w:rsidRPr="004654A2">
        <w:rPr>
          <w:rFonts w:ascii="Arial" w:hAnsi="Arial" w:cs="Arial"/>
          <w:sz w:val="24"/>
          <w:szCs w:val="24"/>
        </w:rPr>
        <w:t>a) licitante declarado(a) provisoriamente vencedor(a).</w:t>
      </w:r>
    </w:p>
    <w:p w:rsidR="00B55880" w:rsidRPr="004654A2" w:rsidRDefault="00B55880" w:rsidP="00B558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7.2. Habilitação jurídica:</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7.2.1. Empresário individual: inscrição no Registro Público de Empresas Mercantis, a cargo da Junta Comercial respectiva;</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7.2.2. Microempreendedor Individual – MEI: Certificado da Condição de Microempreendedor Individual – CCMEI;</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7.2.3. Sociedade empresária, sociedade limitada unipessoal – SLU – ou sociedade identificada como empresa individual de responsabilidade limitada – EIRELI: inscrição do ato constitutivo, estatuto ou contrato social no Registro </w:t>
      </w:r>
      <w:r w:rsidRPr="004654A2">
        <w:rPr>
          <w:rFonts w:ascii="Arial" w:hAnsi="Arial" w:cs="Arial"/>
          <w:sz w:val="24"/>
          <w:szCs w:val="24"/>
        </w:rPr>
        <w:lastRenderedPageBreak/>
        <w:t>Público de Empresas Mercantis, a cargo da Junta Comercial da respectiva sede, acompanhada de documento comprobatório de seus administradores;</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7.2.4. Sociedade empresária estrangeira com atuação permanente no país: Decreto de autorização para funcionamento no Brasil;</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7.2.5. Sociedade simples: inscrição do ato constitutivo no Registro Civil de Pessoas Jurídicas do local de sua sede, acompanhada de documento comprobatório de seus administradores;</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7.2.7. Ato de autorização para o exercício da atividade.</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7.2.8. Cadastro Nacional de Pessoa Jurídica – CNPJ;</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Os documentos apresentados deverão estar acompanhados de todas as alterações ou da consolidação respectiva.</w:t>
      </w:r>
    </w:p>
    <w:p w:rsidR="00B55880" w:rsidRPr="004654A2" w:rsidRDefault="00B55880" w:rsidP="00B558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7.3. Habilitação fiscal, social e trabalhista:</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7.3.1. Cadastro Nacional de Pessoa Jurídica – CNPJ;</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7.3.2. Inscrição no cadastro de contribuintes estadual, relativo ao domicílio ou sede do (a) licitante, pertinente ao seu ramo de atividade e compatível com o objeto contratual;</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7.3.3. Prova de regularidade perante a Fazenda federal;</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7.3.4. Prova de regularidade perante a Fazenda estadual;</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7.3.5. Prova de regularidade perante a Fazenda municipal;</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7.3.6. Prova de regularidade relativo à Seguridade Social e ao Fundo de Garantia de Tempo de Serviço – FGTS –, que demonstre cumprimento dos encargos sociais instituídos por lei (dispensado para licitante pessoa física);</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7.3.7. Prova de regularidade perante a Justiça do Trabalho;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7.3.8. Cumprimento do disposto no inciso XXXIII do art. 7º da Constituição da República de 1988 – CR88;</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7.3.9. Declaração de que no ano-calendário de realização da licitação pública ainda não tenha celebrado contratos administrativos com a Administração </w:t>
      </w:r>
      <w:r w:rsidRPr="004654A2">
        <w:rPr>
          <w:rFonts w:ascii="Arial" w:hAnsi="Arial" w:cs="Arial"/>
          <w:sz w:val="24"/>
          <w:szCs w:val="24"/>
        </w:rPr>
        <w:lastRenderedPageBreak/>
        <w:t xml:space="preserve">Pública cujos valores somados extrapolem a receita bruta máxima admitida para fins de enquadramento como empresa de pequeno porte – EPP; </w:t>
      </w:r>
    </w:p>
    <w:p w:rsidR="00B55880" w:rsidRPr="004654A2" w:rsidRDefault="00B55880" w:rsidP="00B558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7.4. Habilitação técnico-profissional ou técnico operacional:</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7.4.1. Registro ou inscrição no Conselho de Competente.</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7.4.2. Atestado de capacidade técnica.</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7.5. Se </w:t>
      </w:r>
      <w:proofErr w:type="gramStart"/>
      <w:r w:rsidRPr="004654A2">
        <w:rPr>
          <w:rFonts w:ascii="Arial" w:hAnsi="Arial" w:cs="Arial"/>
          <w:sz w:val="24"/>
          <w:szCs w:val="24"/>
        </w:rPr>
        <w:t>o(</w:t>
      </w:r>
      <w:proofErr w:type="gramEnd"/>
      <w:r w:rsidRPr="004654A2">
        <w:rPr>
          <w:rFonts w:ascii="Arial" w:hAnsi="Arial" w:cs="Arial"/>
          <w:sz w:val="24"/>
          <w:szCs w:val="24"/>
        </w:rPr>
        <w:t>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7.6. Caso </w:t>
      </w:r>
      <w:proofErr w:type="gramStart"/>
      <w:r w:rsidRPr="004654A2">
        <w:rPr>
          <w:rFonts w:ascii="Arial" w:hAnsi="Arial" w:cs="Arial"/>
          <w:sz w:val="24"/>
          <w:szCs w:val="24"/>
        </w:rPr>
        <w:t>o(</w:t>
      </w:r>
      <w:proofErr w:type="gramEnd"/>
      <w:r w:rsidRPr="004654A2">
        <w:rPr>
          <w:rFonts w:ascii="Arial" w:hAnsi="Arial" w:cs="Arial"/>
          <w:sz w:val="24"/>
          <w:szCs w:val="24"/>
        </w:rPr>
        <w:t>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7.7. Após a entrega dos documentos para habilitação, não será permitida a substituição ou apresentação de novos documentos, salvo em sede de diligência, para:</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7.7.1. Complementação de informações acerca dos documentos já apresentados pelo (a) (s) licitante (s) e desde que necessária para apurar fatos existentes à época da abertura do certame;</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7.7.2. Atualização de documentos cuja validade tenha expirado após a data de recebimento das propostas.</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7.9. Os documentos de habilitação poderá ser:</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7.9.1. Apresentada em original, por cópia ou por qualquer outro meio expressamente admitido pela Administração;</w:t>
      </w:r>
    </w:p>
    <w:p w:rsidR="00B55880" w:rsidRPr="004654A2" w:rsidRDefault="00B55880" w:rsidP="00B55880">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7.9.2. Substituída por registro cadastral emitido pela Administração, desde que o registro tenha sido feito em obediência ao disposta na Lei nº. 14.133/2021.</w:t>
      </w:r>
    </w:p>
    <w:p w:rsidR="00B55880" w:rsidRPr="004654A2" w:rsidRDefault="00B55880" w:rsidP="00B55880">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8. DO CONTRATO ADMINISTRATIVO</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lastRenderedPageBreak/>
        <w:t>8.1. Após a autorização, caso se conclua pela contratação administrativa, será firmado o contrato administrativo.</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8.2. O (A) licitante vencedor (a) terá o prazo de dois dias úteis, contados na data da convocação, para assinar o contrato administrativo, sob pena de decair o direito à contratação administrativa, sem prejuízo das sanções previstas.</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8.4. O prazo previsto para assinatura do contrato administrativo poderá ser prorrogado 01 (uma) vez, por igual período, por solicitação justificada </w:t>
      </w:r>
      <w:proofErr w:type="gramStart"/>
      <w:r w:rsidRPr="004654A2">
        <w:rPr>
          <w:rFonts w:ascii="Arial" w:hAnsi="Arial" w:cs="Arial"/>
          <w:bCs/>
          <w:sz w:val="24"/>
          <w:szCs w:val="24"/>
        </w:rPr>
        <w:t>do(</w:t>
      </w:r>
      <w:proofErr w:type="gramEnd"/>
      <w:r w:rsidRPr="004654A2">
        <w:rPr>
          <w:rFonts w:ascii="Arial" w:hAnsi="Arial" w:cs="Arial"/>
          <w:bCs/>
          <w:sz w:val="24"/>
          <w:szCs w:val="24"/>
        </w:rPr>
        <w:t>a) licitante vencedor(a) e aceita pela Administração.</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8.5. O prazo de vigência do contrato administrativo é de noventa dias uteis, prorrogável nos termos da Lei nº. 14.133/2021.</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8.6. Na assinatura do contrato administrativo, o (a) licitante vencedor (a) apresentará os documentos de habilitação que estiverem vencidos.</w:t>
      </w:r>
    </w:p>
    <w:p w:rsidR="00B55880" w:rsidRPr="004654A2" w:rsidRDefault="00B55880" w:rsidP="00B55880">
      <w:pPr>
        <w:tabs>
          <w:tab w:val="left" w:pos="2268"/>
        </w:tabs>
        <w:spacing w:before="100" w:beforeAutospacing="1" w:after="100" w:afterAutospacing="1"/>
        <w:jc w:val="both"/>
        <w:rPr>
          <w:rFonts w:ascii="Arial" w:hAnsi="Arial" w:cs="Arial"/>
          <w:b/>
          <w:bCs/>
          <w:sz w:val="24"/>
          <w:szCs w:val="24"/>
        </w:rPr>
      </w:pPr>
      <w:r w:rsidRPr="004654A2">
        <w:rPr>
          <w:rFonts w:ascii="Arial" w:hAnsi="Arial" w:cs="Arial"/>
          <w:b/>
          <w:bCs/>
          <w:sz w:val="24"/>
          <w:szCs w:val="24"/>
        </w:rPr>
        <w:t>9. DAS DISPOSIÇÕES GERAIS</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9.1. No caso de todo (a) (s) o (a) (s) fornecedor (a) (e) (s) restarem desclassificados ou inabilitados, a Administração poderá adotar as seguintes providências:</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9.1.1. Fixar prazo para que possa haver adequação das propostas ou da documentação de habilitação, conforme o caso;</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9.1.3. Republicar o Aviso com nova data.</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9.4. As providências dos subitens 9.1.2 e 9.1.3 poderão ser utilizadas se não houver comparecimento de qualquer fornecedor (a) (e) (s) interessado (a) (s).</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9.5. Havendo a necessidade de realização de ato de qualquer natureza pelo (a) (s) fornecedor (e) (a) (s), cujo prazo não conste deste Aviso, deverá ser atendido o prazo indicado pelo (a) agente de contratação na respectiva notificação.</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lastRenderedPageBreak/>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9.7. Os horários estabelecidos na divulgação deste procedimento e durante o envio de lances observarão o horário de Brasília, Distrito Federal, inclusive para contagem de tempo e na documentação relativa ao procedimento.</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B55880" w:rsidRPr="004654A2" w:rsidRDefault="00B55880" w:rsidP="00B55880">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 9.11. Integram este Aviso, para todos os efeitos, os seguintes anexos:</w:t>
      </w:r>
    </w:p>
    <w:p w:rsidR="00B55880" w:rsidRPr="004654A2" w:rsidRDefault="00B55880" w:rsidP="00B55880">
      <w:pPr>
        <w:tabs>
          <w:tab w:val="left" w:pos="2268"/>
        </w:tabs>
        <w:spacing w:before="100" w:beforeAutospacing="1" w:after="100" w:afterAutospacing="1"/>
        <w:jc w:val="both"/>
        <w:rPr>
          <w:rFonts w:ascii="Arial" w:hAnsi="Arial" w:cs="Arial"/>
          <w:bCs/>
          <w:sz w:val="24"/>
          <w:szCs w:val="24"/>
          <w:highlight w:val="yellow"/>
        </w:rPr>
      </w:pPr>
      <w:r w:rsidRPr="004654A2">
        <w:rPr>
          <w:rFonts w:ascii="Arial" w:hAnsi="Arial" w:cs="Arial"/>
          <w:bCs/>
          <w:sz w:val="24"/>
          <w:szCs w:val="24"/>
          <w:highlight w:val="yellow"/>
        </w:rPr>
        <w:t>9.11.1. Anexo I – TR;</w:t>
      </w:r>
    </w:p>
    <w:p w:rsidR="00B55880" w:rsidRPr="004654A2" w:rsidRDefault="00B55880" w:rsidP="00B55880">
      <w:pPr>
        <w:tabs>
          <w:tab w:val="left" w:pos="2268"/>
        </w:tabs>
        <w:spacing w:before="100" w:beforeAutospacing="1" w:after="100" w:afterAutospacing="1"/>
        <w:jc w:val="both"/>
        <w:rPr>
          <w:rFonts w:ascii="Arial" w:hAnsi="Arial" w:cs="Arial"/>
          <w:bCs/>
          <w:sz w:val="24"/>
          <w:szCs w:val="24"/>
          <w:highlight w:val="yellow"/>
        </w:rPr>
      </w:pPr>
      <w:r w:rsidRPr="004654A2">
        <w:rPr>
          <w:rFonts w:ascii="Arial" w:hAnsi="Arial" w:cs="Arial"/>
          <w:bCs/>
          <w:sz w:val="24"/>
          <w:szCs w:val="24"/>
          <w:highlight w:val="yellow"/>
        </w:rPr>
        <w:t>9.11.2 Anexo II Memorial Descritivo</w:t>
      </w:r>
    </w:p>
    <w:p w:rsidR="00B55880" w:rsidRDefault="00B55880" w:rsidP="00B55880">
      <w:pPr>
        <w:tabs>
          <w:tab w:val="left" w:pos="2268"/>
        </w:tabs>
        <w:spacing w:before="100" w:beforeAutospacing="1" w:after="100" w:afterAutospacing="1"/>
        <w:jc w:val="both"/>
        <w:rPr>
          <w:rFonts w:ascii="Arial" w:hAnsi="Arial" w:cs="Arial"/>
          <w:bCs/>
          <w:sz w:val="24"/>
          <w:szCs w:val="24"/>
          <w:highlight w:val="yellow"/>
        </w:rPr>
      </w:pPr>
      <w:r w:rsidRPr="004654A2">
        <w:rPr>
          <w:rFonts w:ascii="Arial" w:hAnsi="Arial" w:cs="Arial"/>
          <w:bCs/>
          <w:sz w:val="24"/>
          <w:szCs w:val="24"/>
          <w:highlight w:val="yellow"/>
        </w:rPr>
        <w:t xml:space="preserve">9.11.3. Anexo III – Minuta de </w:t>
      </w:r>
      <w:r>
        <w:rPr>
          <w:rFonts w:ascii="Arial" w:hAnsi="Arial" w:cs="Arial"/>
          <w:bCs/>
          <w:sz w:val="24"/>
          <w:szCs w:val="24"/>
          <w:highlight w:val="yellow"/>
        </w:rPr>
        <w:t>C</w:t>
      </w:r>
      <w:r w:rsidRPr="004654A2">
        <w:rPr>
          <w:rFonts w:ascii="Arial" w:hAnsi="Arial" w:cs="Arial"/>
          <w:bCs/>
          <w:sz w:val="24"/>
          <w:szCs w:val="24"/>
          <w:highlight w:val="yellow"/>
        </w:rPr>
        <w:t xml:space="preserve">ontrato </w:t>
      </w:r>
      <w:r>
        <w:rPr>
          <w:rFonts w:ascii="Arial" w:hAnsi="Arial" w:cs="Arial"/>
          <w:bCs/>
          <w:sz w:val="24"/>
          <w:szCs w:val="24"/>
          <w:highlight w:val="yellow"/>
        </w:rPr>
        <w:t>A</w:t>
      </w:r>
      <w:r w:rsidRPr="004654A2">
        <w:rPr>
          <w:rFonts w:ascii="Arial" w:hAnsi="Arial" w:cs="Arial"/>
          <w:bCs/>
          <w:sz w:val="24"/>
          <w:szCs w:val="24"/>
          <w:highlight w:val="yellow"/>
        </w:rPr>
        <w:t>dministrativo.</w:t>
      </w:r>
    </w:p>
    <w:p w:rsidR="00B55880" w:rsidRDefault="00B55880" w:rsidP="00B55880">
      <w:pPr>
        <w:tabs>
          <w:tab w:val="left" w:pos="2268"/>
        </w:tabs>
        <w:spacing w:before="100" w:beforeAutospacing="1" w:after="100" w:afterAutospacing="1"/>
        <w:jc w:val="both"/>
        <w:rPr>
          <w:rFonts w:ascii="Arial" w:hAnsi="Arial" w:cs="Arial"/>
          <w:bCs/>
          <w:sz w:val="24"/>
          <w:szCs w:val="24"/>
          <w:highlight w:val="yellow"/>
        </w:rPr>
      </w:pPr>
    </w:p>
    <w:p w:rsidR="00B55880" w:rsidRDefault="00B55880" w:rsidP="00B55880">
      <w:pPr>
        <w:tabs>
          <w:tab w:val="left" w:pos="2268"/>
        </w:tabs>
        <w:spacing w:before="100" w:beforeAutospacing="1" w:after="100" w:afterAutospacing="1"/>
        <w:jc w:val="both"/>
        <w:rPr>
          <w:rFonts w:ascii="Arial" w:hAnsi="Arial" w:cs="Arial"/>
          <w:bCs/>
          <w:sz w:val="24"/>
          <w:szCs w:val="24"/>
          <w:highlight w:val="yellow"/>
        </w:rPr>
      </w:pPr>
    </w:p>
    <w:p w:rsidR="00B55880" w:rsidRDefault="00B55880" w:rsidP="00B55880">
      <w:pPr>
        <w:tabs>
          <w:tab w:val="left" w:pos="2268"/>
        </w:tabs>
        <w:spacing w:before="100" w:beforeAutospacing="1" w:after="100" w:afterAutospacing="1"/>
        <w:jc w:val="both"/>
        <w:rPr>
          <w:rFonts w:ascii="Arial" w:hAnsi="Arial" w:cs="Arial"/>
          <w:bCs/>
          <w:sz w:val="24"/>
          <w:szCs w:val="24"/>
          <w:highlight w:val="yellow"/>
        </w:rPr>
      </w:pPr>
    </w:p>
    <w:p w:rsidR="00B55880" w:rsidRDefault="00B55880" w:rsidP="00B55880">
      <w:pPr>
        <w:tabs>
          <w:tab w:val="left" w:pos="2268"/>
        </w:tabs>
        <w:spacing w:before="100" w:beforeAutospacing="1" w:after="100" w:afterAutospacing="1"/>
        <w:jc w:val="both"/>
        <w:rPr>
          <w:rFonts w:ascii="Arial" w:hAnsi="Arial" w:cs="Arial"/>
          <w:bCs/>
          <w:sz w:val="24"/>
          <w:szCs w:val="24"/>
          <w:highlight w:val="yellow"/>
        </w:rPr>
      </w:pPr>
    </w:p>
    <w:p w:rsidR="00B55880" w:rsidRDefault="00B55880" w:rsidP="00B55880">
      <w:pPr>
        <w:tabs>
          <w:tab w:val="left" w:pos="2268"/>
        </w:tabs>
        <w:spacing w:before="100" w:beforeAutospacing="1" w:after="100" w:afterAutospacing="1"/>
        <w:jc w:val="both"/>
        <w:rPr>
          <w:rFonts w:ascii="Arial" w:hAnsi="Arial" w:cs="Arial"/>
          <w:bCs/>
          <w:sz w:val="24"/>
          <w:szCs w:val="24"/>
          <w:highlight w:val="yellow"/>
        </w:rPr>
      </w:pPr>
    </w:p>
    <w:p w:rsidR="00B55880" w:rsidRDefault="00B55880" w:rsidP="00B55880">
      <w:pPr>
        <w:tabs>
          <w:tab w:val="left" w:pos="2268"/>
        </w:tabs>
        <w:spacing w:before="100" w:beforeAutospacing="1" w:after="100" w:afterAutospacing="1"/>
        <w:jc w:val="both"/>
        <w:rPr>
          <w:rFonts w:ascii="Arial" w:hAnsi="Arial" w:cs="Arial"/>
          <w:bCs/>
          <w:sz w:val="24"/>
          <w:szCs w:val="24"/>
          <w:highlight w:val="yellow"/>
        </w:rPr>
      </w:pPr>
    </w:p>
    <w:p w:rsidR="00B55880" w:rsidRDefault="00B55880" w:rsidP="00B55880">
      <w:pPr>
        <w:tabs>
          <w:tab w:val="left" w:pos="2268"/>
        </w:tabs>
        <w:spacing w:before="100" w:beforeAutospacing="1" w:after="100" w:afterAutospacing="1"/>
        <w:jc w:val="both"/>
        <w:rPr>
          <w:rFonts w:ascii="Arial" w:hAnsi="Arial" w:cs="Arial"/>
          <w:bCs/>
          <w:sz w:val="24"/>
          <w:szCs w:val="24"/>
          <w:highlight w:val="yellow"/>
        </w:rPr>
      </w:pPr>
    </w:p>
    <w:p w:rsidR="00B55880" w:rsidRDefault="00B55880" w:rsidP="00B55880">
      <w:pPr>
        <w:tabs>
          <w:tab w:val="left" w:pos="2268"/>
        </w:tabs>
        <w:spacing w:before="100" w:beforeAutospacing="1" w:after="100" w:afterAutospacing="1"/>
        <w:jc w:val="both"/>
        <w:rPr>
          <w:rFonts w:ascii="Arial" w:hAnsi="Arial" w:cs="Arial"/>
          <w:bCs/>
          <w:sz w:val="24"/>
          <w:szCs w:val="24"/>
          <w:highlight w:val="yellow"/>
        </w:rPr>
      </w:pPr>
    </w:p>
    <w:p w:rsidR="00B55880" w:rsidRPr="004654A2" w:rsidRDefault="00B55880" w:rsidP="00B55880">
      <w:pPr>
        <w:tabs>
          <w:tab w:val="left" w:pos="2268"/>
        </w:tabs>
        <w:spacing w:before="100" w:beforeAutospacing="1" w:after="100" w:afterAutospacing="1"/>
        <w:jc w:val="both"/>
        <w:rPr>
          <w:rFonts w:ascii="Arial" w:hAnsi="Arial" w:cs="Arial"/>
          <w:bCs/>
          <w:sz w:val="24"/>
          <w:szCs w:val="24"/>
          <w:highlight w:val="yellow"/>
        </w:rPr>
      </w:pPr>
    </w:p>
    <w:p w:rsidR="00B55880" w:rsidRDefault="00B55880" w:rsidP="00B55880">
      <w:pPr>
        <w:tabs>
          <w:tab w:val="left" w:pos="2268"/>
        </w:tabs>
        <w:spacing w:before="100" w:beforeAutospacing="1" w:after="100" w:afterAutospacing="1"/>
        <w:jc w:val="both"/>
        <w:rPr>
          <w:rFonts w:ascii="Arial" w:hAnsi="Arial" w:cs="Arial"/>
          <w:bCs/>
          <w:sz w:val="24"/>
          <w:szCs w:val="24"/>
        </w:rPr>
      </w:pPr>
    </w:p>
    <w:p w:rsidR="00B55880" w:rsidRPr="00FD372F" w:rsidRDefault="00B55880" w:rsidP="00B55880">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lastRenderedPageBreak/>
        <w:t>ANEXO III</w:t>
      </w:r>
    </w:p>
    <w:p w:rsidR="00B55880" w:rsidRPr="00FD372F" w:rsidRDefault="00B55880" w:rsidP="00B55880">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MINUTA DE CONTRATO ADMINISTRATIVO</w:t>
      </w:r>
    </w:p>
    <w:p w:rsidR="00B55880" w:rsidRPr="00117B07" w:rsidRDefault="00B55880" w:rsidP="00B55880">
      <w:pPr>
        <w:tabs>
          <w:tab w:val="left" w:pos="2268"/>
        </w:tabs>
        <w:spacing w:line="300" w:lineRule="auto"/>
        <w:jc w:val="both"/>
        <w:rPr>
          <w:rFonts w:ascii="Segoe UI" w:hAnsi="Segoe UI" w:cs="Segoe UI"/>
          <w:sz w:val="23"/>
          <w:szCs w:val="23"/>
        </w:rPr>
      </w:pPr>
    </w:p>
    <w:p w:rsidR="00B55880" w:rsidRPr="007D0029" w:rsidRDefault="00B55880" w:rsidP="00B55880">
      <w:pPr>
        <w:tabs>
          <w:tab w:val="left" w:pos="2268"/>
        </w:tabs>
        <w:jc w:val="both"/>
        <w:rPr>
          <w:rFonts w:ascii="Segoe UI" w:hAnsi="Segoe UI" w:cs="Segoe UI"/>
          <w:sz w:val="23"/>
          <w:szCs w:val="23"/>
        </w:rPr>
      </w:pPr>
      <w:r w:rsidRPr="007D0029">
        <w:rPr>
          <w:rFonts w:ascii="Segoe UI" w:hAnsi="Segoe UI" w:cs="Segoe UI"/>
          <w:sz w:val="23"/>
          <w:szCs w:val="23"/>
        </w:rPr>
        <w:t xml:space="preserve">Processo Administrativo de Licitação Pública nº </w:t>
      </w:r>
      <w:r>
        <w:rPr>
          <w:rFonts w:ascii="Segoe UI" w:hAnsi="Segoe UI" w:cs="Segoe UI"/>
          <w:sz w:val="23"/>
          <w:szCs w:val="23"/>
        </w:rPr>
        <w:t>023</w:t>
      </w:r>
      <w:r w:rsidRPr="007D0029">
        <w:rPr>
          <w:rFonts w:ascii="Segoe UI" w:hAnsi="Segoe UI" w:cs="Segoe UI"/>
          <w:sz w:val="23"/>
          <w:szCs w:val="23"/>
        </w:rPr>
        <w:t>/2024</w:t>
      </w:r>
    </w:p>
    <w:p w:rsidR="00B55880" w:rsidRPr="007D0029" w:rsidRDefault="00B55880" w:rsidP="00B55880">
      <w:pPr>
        <w:tabs>
          <w:tab w:val="left" w:pos="2268"/>
        </w:tabs>
        <w:jc w:val="both"/>
        <w:rPr>
          <w:rFonts w:ascii="Segoe UI" w:hAnsi="Segoe UI" w:cs="Segoe UI"/>
          <w:sz w:val="23"/>
          <w:szCs w:val="23"/>
        </w:rPr>
      </w:pPr>
      <w:r w:rsidRPr="007D0029">
        <w:rPr>
          <w:rFonts w:ascii="Segoe UI" w:hAnsi="Segoe UI" w:cs="Segoe UI"/>
          <w:sz w:val="23"/>
          <w:szCs w:val="23"/>
        </w:rPr>
        <w:t xml:space="preserve">Licitação Pública nº </w:t>
      </w:r>
      <w:r>
        <w:rPr>
          <w:rFonts w:ascii="Segoe UI" w:hAnsi="Segoe UI" w:cs="Segoe UI"/>
          <w:sz w:val="23"/>
          <w:szCs w:val="23"/>
        </w:rPr>
        <w:t>011</w:t>
      </w:r>
      <w:r w:rsidRPr="007D0029">
        <w:rPr>
          <w:rFonts w:ascii="Segoe UI" w:hAnsi="Segoe UI" w:cs="Segoe UI"/>
          <w:sz w:val="23"/>
          <w:szCs w:val="23"/>
        </w:rPr>
        <w:t>/2024</w:t>
      </w:r>
    </w:p>
    <w:p w:rsidR="00B55880" w:rsidRDefault="00B55880" w:rsidP="00B55880">
      <w:pPr>
        <w:tabs>
          <w:tab w:val="left" w:pos="2268"/>
        </w:tabs>
        <w:spacing w:line="300" w:lineRule="auto"/>
        <w:jc w:val="both"/>
        <w:rPr>
          <w:rFonts w:ascii="Segoe UI" w:hAnsi="Segoe UI" w:cs="Segoe UI"/>
          <w:sz w:val="23"/>
          <w:szCs w:val="23"/>
        </w:rPr>
      </w:pPr>
    </w:p>
    <w:p w:rsidR="00B55880" w:rsidRPr="00C90F30"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B55880" w:rsidRDefault="00B55880" w:rsidP="00B55880">
      <w:pPr>
        <w:tabs>
          <w:tab w:val="left" w:pos="2268"/>
        </w:tabs>
        <w:spacing w:line="300" w:lineRule="auto"/>
        <w:jc w:val="both"/>
        <w:rPr>
          <w:rFonts w:ascii="Segoe UI" w:hAnsi="Segoe UI" w:cs="Segoe UI"/>
          <w:b/>
          <w:sz w:val="23"/>
          <w:szCs w:val="23"/>
        </w:rPr>
      </w:pP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B55880" w:rsidRPr="00D47BC1" w:rsidRDefault="00B55880" w:rsidP="00B55880">
      <w:pPr>
        <w:tabs>
          <w:tab w:val="left" w:pos="2268"/>
        </w:tabs>
        <w:spacing w:after="160" w:line="300" w:lineRule="auto"/>
        <w:jc w:val="both"/>
        <w:rPr>
          <w:rFonts w:ascii="Arial" w:hAnsi="Arial" w:cs="Arial"/>
          <w:sz w:val="24"/>
          <w:szCs w:val="24"/>
        </w:rPr>
      </w:pPr>
      <w:r>
        <w:rPr>
          <w:rFonts w:ascii="Segoe UI" w:hAnsi="Segoe UI" w:cs="Segoe UI"/>
          <w:sz w:val="23"/>
          <w:szCs w:val="23"/>
        </w:rPr>
        <w:t xml:space="preserve">1.1. Contratação de </w:t>
      </w:r>
      <w:r w:rsidRPr="004654A2">
        <w:rPr>
          <w:rFonts w:ascii="Arial" w:hAnsi="Arial" w:cs="Arial"/>
          <w:sz w:val="24"/>
          <w:szCs w:val="24"/>
        </w:rPr>
        <w:t>empresa especializada para</w:t>
      </w:r>
      <w:r>
        <w:rPr>
          <w:rFonts w:ascii="Arial" w:hAnsi="Arial" w:cs="Arial"/>
          <w:sz w:val="24"/>
          <w:szCs w:val="24"/>
        </w:rPr>
        <w:t xml:space="preserve"> aquisição de</w:t>
      </w:r>
      <w:r w:rsidRPr="00D47BC1">
        <w:rPr>
          <w:rFonts w:ascii="Arial" w:hAnsi="Arial" w:cs="Arial"/>
          <w:sz w:val="24"/>
          <w:szCs w:val="24"/>
        </w:rPr>
        <w:t xml:space="preserve"> </w:t>
      </w:r>
      <w:r>
        <w:rPr>
          <w:rFonts w:ascii="Arial" w:hAnsi="Arial" w:cs="Arial"/>
          <w:sz w:val="24"/>
          <w:szCs w:val="24"/>
        </w:rPr>
        <w:t xml:space="preserve">motosserra tipo STIHL MS 361, para as </w:t>
      </w:r>
      <w:r w:rsidRPr="004654A2">
        <w:rPr>
          <w:rFonts w:ascii="Arial" w:hAnsi="Arial" w:cs="Arial"/>
          <w:sz w:val="24"/>
          <w:szCs w:val="24"/>
        </w:rPr>
        <w:t>Unidades Básica</w:t>
      </w:r>
      <w:r>
        <w:rPr>
          <w:rFonts w:ascii="Arial" w:hAnsi="Arial" w:cs="Arial"/>
          <w:sz w:val="24"/>
          <w:szCs w:val="24"/>
        </w:rPr>
        <w:t>s</w:t>
      </w:r>
      <w:r w:rsidRPr="004654A2">
        <w:rPr>
          <w:rFonts w:ascii="Arial" w:hAnsi="Arial" w:cs="Arial"/>
          <w:sz w:val="24"/>
          <w:szCs w:val="24"/>
        </w:rPr>
        <w:t xml:space="preserve"> de Saúde </w:t>
      </w:r>
      <w:r>
        <w:rPr>
          <w:rFonts w:ascii="Arial" w:hAnsi="Arial" w:cs="Arial"/>
          <w:sz w:val="24"/>
          <w:szCs w:val="24"/>
        </w:rPr>
        <w:t xml:space="preserve">do Município de </w:t>
      </w:r>
      <w:r w:rsidRPr="004654A2">
        <w:rPr>
          <w:rFonts w:ascii="Arial" w:hAnsi="Arial" w:cs="Arial"/>
          <w:bCs/>
          <w:sz w:val="24"/>
          <w:szCs w:val="24"/>
        </w:rPr>
        <w:t>Santo Antônio do Grama/MG</w:t>
      </w:r>
      <w:r w:rsidRPr="004654A2">
        <w:rPr>
          <w:rFonts w:ascii="Arial" w:hAnsi="Arial" w:cs="Arial"/>
          <w:sz w:val="24"/>
          <w:szCs w:val="24"/>
        </w:rPr>
        <w:t>,</w:t>
      </w:r>
      <w:r>
        <w:rPr>
          <w:rFonts w:ascii="Segoe UI" w:hAnsi="Segoe UI" w:cs="Segoe UI"/>
          <w:sz w:val="23"/>
          <w:szCs w:val="23"/>
        </w:rPr>
        <w:t xml:space="preserve"> conforme condições estabelecidas abaixo:</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 CLÁUSULA SEGUNDA: Da vinculação ato que tiver autorizado a contratação direta e à respectiva proposta</w:t>
      </w:r>
    </w:p>
    <w:p w:rsidR="00B55880"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B55880" w:rsidRPr="006915ED"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B55880" w:rsidRPr="009C0772" w:rsidRDefault="00B55880" w:rsidP="00B55880">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B55880"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B55880"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3. CLÁUSULA TERCEIRA: Da legislação aplicável à execução do contrato administrativo, inclusive quanto aos casos omissos</w:t>
      </w:r>
    </w:p>
    <w:p w:rsidR="00B55880"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3.1. As legislações aplicáveis à execução deste contrato administrativo, inclusive quanto aos casos omissão, são:</w:t>
      </w:r>
    </w:p>
    <w:p w:rsidR="00B55880"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B55880"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B55880" w:rsidRPr="00203CA9" w:rsidRDefault="00B55880" w:rsidP="00B55880">
      <w:pPr>
        <w:tabs>
          <w:tab w:val="left" w:pos="2268"/>
        </w:tabs>
        <w:spacing w:line="300" w:lineRule="auto"/>
        <w:jc w:val="both"/>
        <w:rPr>
          <w:rFonts w:ascii="Segoe UI" w:hAnsi="Segoe UI" w:cs="Segoe UI"/>
          <w:sz w:val="23"/>
          <w:szCs w:val="23"/>
        </w:rPr>
      </w:pP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B55880" w:rsidRPr="009C0772" w:rsidRDefault="00B55880" w:rsidP="00B55880">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B55880"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B55880" w:rsidRDefault="00B55880" w:rsidP="00B55880">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B55880" w:rsidRDefault="00B55880" w:rsidP="00B55880">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6.4. Os preços inicialmente contratados são fixos e irreajustáveis no prazo de 01 (um) ano contado do orçamento estimado, ou seja: </w:t>
      </w:r>
      <w:r w:rsidRPr="009C0772">
        <w:rPr>
          <w:rFonts w:ascii="Segoe UI" w:hAnsi="Segoe UI" w:cs="Segoe UI"/>
          <w:sz w:val="23"/>
          <w:szCs w:val="23"/>
        </w:rPr>
        <w:t>XX de XX de 20XX</w:t>
      </w:r>
      <w:r>
        <w:rPr>
          <w:rFonts w:ascii="Segoe UI" w:hAnsi="Segoe UI" w:cs="Segoe UI"/>
          <w:sz w:val="23"/>
          <w:szCs w:val="23"/>
        </w:rPr>
        <w:t>.</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w:t>
      </w:r>
      <w:proofErr w:type="gramStart"/>
      <w:r w:rsidRPr="00865D11">
        <w:rPr>
          <w:rFonts w:ascii="Segoe UI" w:hAnsi="Segoe UI" w:cs="Segoe UI"/>
          <w:sz w:val="23"/>
          <w:szCs w:val="23"/>
        </w:rPr>
        <w:t>d</w:t>
      </w:r>
      <w:r>
        <w:rPr>
          <w:rFonts w:ascii="Segoe UI" w:hAnsi="Segoe UI" w:cs="Segoe UI"/>
          <w:sz w:val="23"/>
          <w:szCs w:val="23"/>
        </w:rPr>
        <w:t>o(</w:t>
      </w:r>
      <w:proofErr w:type="gramEnd"/>
      <w:r>
        <w:rPr>
          <w:rFonts w:ascii="Segoe UI" w:hAnsi="Segoe UI" w:cs="Segoe UI"/>
          <w:sz w:val="23"/>
          <w:szCs w:val="23"/>
        </w:rPr>
        <w:t>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sidRPr="00865D11">
        <w:rPr>
          <w:rFonts w:ascii="Segoe UI" w:hAnsi="Segoe UI" w:cs="Segoe UI"/>
          <w:sz w:val="23"/>
          <w:szCs w:val="23"/>
        </w:rPr>
        <w:t xml:space="preserve">, do índice </w:t>
      </w:r>
      <w:r w:rsidRPr="008B77D3">
        <w:rPr>
          <w:rFonts w:ascii="Segoe UI" w:hAnsi="Segoe UI" w:cs="Segoe UI"/>
          <w:sz w:val="23"/>
          <w:szCs w:val="23"/>
          <w:highlight w:val="yellow"/>
        </w:rPr>
        <w:t>XX</w:t>
      </w:r>
      <w:r w:rsidRPr="00865D11">
        <w:rPr>
          <w:rFonts w:ascii="Segoe UI" w:hAnsi="Segoe UI" w:cs="Segoe UI"/>
          <w:sz w:val="23"/>
          <w:szCs w:val="23"/>
        </w:rPr>
        <w:t>, exclusivamente para as obrigações iniciadas e concluídas após a ocorrência da anualidade</w:t>
      </w:r>
      <w:r>
        <w:rPr>
          <w:rFonts w:ascii="Segoe UI" w:hAnsi="Segoe UI" w:cs="Segoe UI"/>
          <w:sz w:val="23"/>
          <w:szCs w:val="23"/>
        </w:rPr>
        <w:t>.</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lastRenderedPageBreak/>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proofErr w:type="gramStart"/>
      <w:r>
        <w:rPr>
          <w:rFonts w:ascii="Segoe UI" w:hAnsi="Segoe UI" w:cs="Segoe UI"/>
          <w:sz w:val="23"/>
          <w:szCs w:val="23"/>
        </w:rPr>
        <w:t>a(</w:t>
      </w:r>
      <w:proofErr w:type="gramEnd"/>
      <w:r>
        <w:rPr>
          <w:rFonts w:ascii="Segoe UI" w:hAnsi="Segoe UI" w:cs="Segoe UI"/>
          <w:sz w:val="23"/>
          <w:szCs w:val="23"/>
        </w:rPr>
        <w:t xml:space="preserve">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 xml:space="preserve">Nas aferições finais, o(s) índice(s) utilizado(s) para reajuste </w:t>
      </w:r>
      <w:proofErr w:type="gramStart"/>
      <w:r w:rsidRPr="00865D11">
        <w:rPr>
          <w:rFonts w:ascii="Segoe UI" w:hAnsi="Segoe UI" w:cs="Segoe UI"/>
          <w:sz w:val="23"/>
          <w:szCs w:val="23"/>
        </w:rPr>
        <w:t>será(</w:t>
      </w:r>
      <w:proofErr w:type="spellStart"/>
      <w:proofErr w:type="gramEnd"/>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B55880" w:rsidRPr="00865D11"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 xml:space="preserve">Caso o(s) índice(s) estabelecido(s) para reajustamento venha(m) a ser extinto(s) ou de qualquer forma não possa(m) mais ser utilizado(s), </w:t>
      </w:r>
      <w:proofErr w:type="gramStart"/>
      <w:r w:rsidRPr="00865D11">
        <w:rPr>
          <w:rFonts w:ascii="Segoe UI" w:hAnsi="Segoe UI" w:cs="Segoe UI"/>
          <w:sz w:val="23"/>
          <w:szCs w:val="23"/>
        </w:rPr>
        <w:t>será(</w:t>
      </w:r>
      <w:proofErr w:type="spellStart"/>
      <w:proofErr w:type="gramEnd"/>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B55880" w:rsidRPr="00865D11"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B55880" w:rsidRPr="008B77D3" w:rsidRDefault="00B55880" w:rsidP="00B55880">
      <w:pPr>
        <w:spacing w:after="160" w:line="300" w:lineRule="auto"/>
        <w:jc w:val="both"/>
        <w:rPr>
          <w:rFonts w:ascii="Segoe UI" w:hAnsi="Segoe UI" w:cs="Segoe UI"/>
          <w:sz w:val="23"/>
          <w:szCs w:val="23"/>
          <w:lang w:val="x-none"/>
        </w:rPr>
      </w:pPr>
      <w:r>
        <w:rPr>
          <w:rFonts w:ascii="Segoe UI" w:hAnsi="Segoe UI" w:cs="Segoe UI"/>
          <w:sz w:val="23"/>
          <w:szCs w:val="23"/>
        </w:rPr>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B55880"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B55880" w:rsidRPr="005E63B5"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8.1. Os prazos de início das etapas de execução, conclusão, entrega, observação e recebimento definitivo, quando o for caso, estão previstos no TR.</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B55880" w:rsidRPr="00865D11"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B55880" w:rsidRPr="00B918E9" w:rsidRDefault="00B55880" w:rsidP="00B55880">
      <w:pPr>
        <w:spacing w:after="160" w:line="300" w:lineRule="auto"/>
        <w:jc w:val="both"/>
        <w:rPr>
          <w:rFonts w:ascii="Segoe UI" w:hAnsi="Segoe UI" w:cs="Segoe UI"/>
          <w:bCs/>
          <w:sz w:val="23"/>
          <w:szCs w:val="23"/>
        </w:rPr>
      </w:pPr>
      <w:r>
        <w:rPr>
          <w:rFonts w:ascii="Segoe UI" w:hAnsi="Segoe UI" w:cs="Segoe UI"/>
          <w:sz w:val="23"/>
          <w:szCs w:val="23"/>
        </w:rPr>
        <w:lastRenderedPageBreak/>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B55880" w:rsidRPr="00B570B2"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B55880" w:rsidRPr="005E63B5"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B55880" w:rsidRPr="005E63B5"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13. CLÁUSULA DÉCIMA TERCEIRA: Das garantias oferecidas para assegurar sua plena execução, quando exigidas, inclusive as que forem oferecidas pelo contratado no caso de antecipação de valores a título de pagamento</w:t>
      </w:r>
    </w:p>
    <w:p w:rsidR="00B55880" w:rsidRPr="00D61C8D"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B55880" w:rsidRPr="00B570B2"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14.1. O prazo de garantia mínima do objeto, observados os prazos mínimos estabelecidos na Lei nº. 14.133/2021 e nas normas técnicas aplicáveis, e as condições de manutenção e assistência técnica, quando for o caso, estão previstos no TR.</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B55880" w:rsidRDefault="00B55880" w:rsidP="00B55880">
      <w:pPr>
        <w:spacing w:after="160" w:line="300" w:lineRule="auto"/>
        <w:jc w:val="both"/>
        <w:rPr>
          <w:rFonts w:ascii="Segoe UI" w:hAnsi="Segoe UI" w:cs="Segoe UI"/>
          <w:color w:val="000000"/>
          <w:sz w:val="23"/>
          <w:szCs w:val="23"/>
        </w:rPr>
      </w:pPr>
      <w:r>
        <w:rPr>
          <w:rFonts w:ascii="Segoe UI" w:hAnsi="Segoe UI" w:cs="Segoe UI"/>
          <w:sz w:val="23"/>
          <w:szCs w:val="23"/>
        </w:rPr>
        <w:lastRenderedPageBreak/>
        <w:t xml:space="preserve">15.1.1.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w:t>
      </w:r>
      <w:proofErr w:type="gramStart"/>
      <w:r>
        <w:rPr>
          <w:rFonts w:ascii="Segoe UI" w:hAnsi="Segoe UI" w:cs="Segoe UI"/>
          <w:color w:val="000000"/>
          <w:sz w:val="23"/>
          <w:szCs w:val="23"/>
        </w:rPr>
        <w:t>pelo(</w:t>
      </w:r>
      <w:proofErr w:type="gramEnd"/>
      <w:r>
        <w:rPr>
          <w:rFonts w:ascii="Segoe UI" w:hAnsi="Segoe UI" w:cs="Segoe UI"/>
          <w:color w:val="000000"/>
          <w:sz w:val="23"/>
          <w:szCs w:val="23"/>
        </w:rPr>
        <w:t xml:space="preserve">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B55880" w:rsidRDefault="00B55880" w:rsidP="00B55880">
      <w:pPr>
        <w:spacing w:after="160" w:line="300" w:lineRule="auto"/>
        <w:jc w:val="both"/>
        <w:rPr>
          <w:rFonts w:ascii="Segoe UI" w:hAnsi="Segoe UI" w:cs="Segoe UI"/>
          <w:sz w:val="23"/>
          <w:szCs w:val="23"/>
        </w:rPr>
      </w:pPr>
      <w:r>
        <w:rPr>
          <w:rFonts w:ascii="Segoe UI" w:hAnsi="Segoe UI" w:cs="Segoe UI"/>
          <w:color w:val="000000"/>
          <w:sz w:val="23"/>
          <w:szCs w:val="23"/>
        </w:rPr>
        <w:t xml:space="preserve">15.1.2.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B55880" w:rsidRPr="00B05032"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15.1.3. Notificar o (a) </w:t>
      </w:r>
      <w:r>
        <w:rPr>
          <w:rFonts w:ascii="Segoe UI" w:hAnsi="Segoe UI" w:cs="Segoe UI"/>
          <w:b/>
          <w:sz w:val="23"/>
          <w:szCs w:val="23"/>
        </w:rPr>
        <w:t xml:space="preserve">contratado (a), </w:t>
      </w:r>
      <w:r>
        <w:rPr>
          <w:rFonts w:ascii="Segoe UI" w:hAnsi="Segoe UI" w:cs="Segoe UI"/>
          <w:sz w:val="23"/>
          <w:szCs w:val="23"/>
        </w:rPr>
        <w:t xml:space="preserve">por escrito, da ocorrência de eventuais imperfeições, falhas ou irregularidades constatadas no curso da execução da </w:t>
      </w:r>
      <w:r>
        <w:rPr>
          <w:rFonts w:ascii="Arial" w:hAnsi="Arial" w:cs="Arial"/>
          <w:sz w:val="24"/>
          <w:szCs w:val="24"/>
        </w:rPr>
        <w:t>aquisição de</w:t>
      </w:r>
      <w:r w:rsidRPr="00D47BC1">
        <w:rPr>
          <w:rFonts w:ascii="Arial" w:hAnsi="Arial" w:cs="Arial"/>
          <w:sz w:val="24"/>
          <w:szCs w:val="24"/>
        </w:rPr>
        <w:t xml:space="preserve"> </w:t>
      </w:r>
      <w:r>
        <w:rPr>
          <w:rFonts w:ascii="Arial" w:hAnsi="Arial" w:cs="Arial"/>
          <w:sz w:val="24"/>
          <w:szCs w:val="24"/>
        </w:rPr>
        <w:t>motosserra tipo STIHL MS 361</w:t>
      </w:r>
      <w:r>
        <w:rPr>
          <w:rFonts w:ascii="Segoe UI" w:hAnsi="Segoe UI" w:cs="Segoe UI"/>
          <w:sz w:val="23"/>
          <w:szCs w:val="23"/>
        </w:rPr>
        <w:t>, fixando prazo para a sua correção, certificando-se de que as soluções por ele propostas sejam a mais adequadas;</w:t>
      </w:r>
    </w:p>
    <w:p w:rsidR="00B55880" w:rsidRDefault="00B55880" w:rsidP="00B55880">
      <w:pPr>
        <w:spacing w:after="160" w:line="300" w:lineRule="auto"/>
        <w:jc w:val="both"/>
        <w:rPr>
          <w:rFonts w:ascii="Segoe UI" w:hAnsi="Segoe UI" w:cs="Segoe UI"/>
          <w:sz w:val="23"/>
          <w:szCs w:val="23"/>
        </w:rPr>
      </w:pPr>
      <w:r>
        <w:rPr>
          <w:rFonts w:ascii="Segoe UI" w:hAnsi="Segoe UI" w:cs="Segoe UI"/>
          <w:color w:val="000000"/>
          <w:sz w:val="23"/>
          <w:szCs w:val="23"/>
        </w:rPr>
        <w:t xml:space="preserve">15.1.4. Notificar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B55880" w:rsidRDefault="00B55880" w:rsidP="00B55880">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w:t>
      </w:r>
      <w:proofErr w:type="gramStart"/>
      <w:r>
        <w:rPr>
          <w:rFonts w:ascii="Segoe UI" w:hAnsi="Segoe UI" w:cs="Segoe UI"/>
          <w:sz w:val="23"/>
          <w:szCs w:val="23"/>
        </w:rPr>
        <w:t>pel</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B55880" w:rsidRDefault="00B55880" w:rsidP="00B55880">
      <w:pPr>
        <w:spacing w:after="160" w:line="300" w:lineRule="auto"/>
        <w:jc w:val="both"/>
        <w:rPr>
          <w:rFonts w:ascii="Segoe UI" w:hAnsi="Segoe UI" w:cs="Segoe UI"/>
          <w:sz w:val="23"/>
          <w:szCs w:val="23"/>
        </w:rPr>
      </w:pPr>
      <w:r>
        <w:rPr>
          <w:rFonts w:ascii="Segoe UI" w:hAnsi="Segoe UI" w:cs="Segoe UI"/>
          <w:color w:val="000000"/>
          <w:sz w:val="23"/>
          <w:szCs w:val="23"/>
        </w:rPr>
        <w:t xml:space="preserve">15.1.6. </w:t>
      </w:r>
      <w:r>
        <w:rPr>
          <w:rFonts w:ascii="Segoe UI" w:hAnsi="Segoe UI" w:cs="Segoe UI"/>
          <w:sz w:val="23"/>
          <w:szCs w:val="23"/>
        </w:rPr>
        <w:t xml:space="preserve">Efetuar o pagamento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administrativo, conforme cronograma físico-financeiro</w:t>
      </w:r>
      <w:r w:rsidRPr="00865D11">
        <w:rPr>
          <w:rFonts w:ascii="Segoe UI" w:hAnsi="Segoe UI" w:cs="Segoe UI"/>
          <w:sz w:val="23"/>
          <w:szCs w:val="23"/>
        </w:rPr>
        <w:t>;</w:t>
      </w:r>
    </w:p>
    <w:p w:rsidR="00B55880" w:rsidRDefault="00B55880" w:rsidP="00B55880">
      <w:pPr>
        <w:spacing w:after="160" w:line="300" w:lineRule="auto"/>
        <w:jc w:val="both"/>
        <w:rPr>
          <w:rFonts w:ascii="Segoe UI" w:hAnsi="Segoe UI" w:cs="Segoe UI"/>
          <w:bCs/>
          <w:color w:val="000000"/>
          <w:sz w:val="23"/>
          <w:szCs w:val="23"/>
        </w:rPr>
      </w:pPr>
      <w:r>
        <w:rPr>
          <w:rFonts w:ascii="Segoe UI" w:hAnsi="Segoe UI" w:cs="Segoe UI"/>
          <w:sz w:val="23"/>
          <w:szCs w:val="23"/>
        </w:rPr>
        <w:t xml:space="preserve">15.1.7. </w:t>
      </w:r>
      <w:r>
        <w:rPr>
          <w:rFonts w:ascii="Segoe UI" w:hAnsi="Segoe UI" w:cs="Segoe UI"/>
          <w:bCs/>
          <w:color w:val="000000"/>
          <w:sz w:val="23"/>
          <w:szCs w:val="23"/>
        </w:rPr>
        <w:t xml:space="preserve">Aplicar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Cs/>
          <w:color w:val="000000"/>
          <w:sz w:val="23"/>
          <w:szCs w:val="23"/>
        </w:rPr>
        <w:t xml:space="preserve"> </w:t>
      </w:r>
      <w:r>
        <w:rPr>
          <w:rFonts w:ascii="Segoe UI" w:hAnsi="Segoe UI" w:cs="Segoe UI"/>
          <w:bCs/>
          <w:color w:val="000000"/>
          <w:sz w:val="23"/>
          <w:szCs w:val="23"/>
        </w:rPr>
        <w:t xml:space="preserve">as </w:t>
      </w:r>
      <w:r w:rsidRPr="00865D11">
        <w:rPr>
          <w:rFonts w:ascii="Segoe UI" w:hAnsi="Segoe UI" w:cs="Segoe UI"/>
          <w:bCs/>
          <w:color w:val="000000"/>
          <w:sz w:val="23"/>
          <w:szCs w:val="23"/>
        </w:rPr>
        <w:t xml:space="preserve">sanções motivadas pela inexecução total </w:t>
      </w:r>
      <w:r>
        <w:rPr>
          <w:rFonts w:ascii="Segoe UI" w:hAnsi="Segoe UI" w:cs="Segoe UI"/>
          <w:bCs/>
          <w:color w:val="000000"/>
          <w:sz w:val="23"/>
          <w:szCs w:val="23"/>
        </w:rPr>
        <w:t>ou parcial do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w:t>
      </w:r>
    </w:p>
    <w:p w:rsidR="00B55880" w:rsidRDefault="00B55880" w:rsidP="00B55880">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 xml:space="preserve">escumprimento de obrigações </w:t>
      </w:r>
      <w:proofErr w:type="gramStart"/>
      <w:r>
        <w:rPr>
          <w:rFonts w:ascii="Segoe UI" w:hAnsi="Segoe UI" w:cs="Segoe UI"/>
          <w:color w:val="000000"/>
          <w:sz w:val="23"/>
          <w:szCs w:val="23"/>
        </w:rPr>
        <w:t>pelo(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B55880" w:rsidRDefault="00B55880" w:rsidP="00B55880">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B55880" w:rsidRDefault="00B55880" w:rsidP="00B55880">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t xml:space="preserve">15.1.10. </w:t>
      </w:r>
      <w:r w:rsidRPr="00865D11">
        <w:rPr>
          <w:rFonts w:ascii="Segoe UI" w:hAnsi="Segoe UI" w:cs="Segoe UI"/>
          <w:bCs/>
          <w:color w:val="000000"/>
          <w:sz w:val="23"/>
          <w:szCs w:val="23"/>
        </w:rPr>
        <w:t xml:space="preserve">Concluída a instrução do requerimento,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B55880" w:rsidRDefault="00B55880" w:rsidP="00B55880">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 xml:space="preserve">uer compromissos assumidos </w:t>
      </w:r>
      <w:proofErr w:type="gramStart"/>
      <w:r>
        <w:rPr>
          <w:rFonts w:ascii="Segoe UI" w:hAnsi="Segoe UI" w:cs="Segoe UI"/>
          <w:sz w:val="23"/>
          <w:szCs w:val="23"/>
        </w:rPr>
        <w:t>pel</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15.1.12. Comunicar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 xml:space="preserve">e ingerência na administração </w:t>
      </w:r>
      <w:proofErr w:type="gramStart"/>
      <w:r>
        <w:rPr>
          <w:rFonts w:ascii="Segoe UI" w:hAnsi="Segoe UI" w:cs="Segoe UI"/>
          <w:sz w:val="23"/>
          <w:szCs w:val="23"/>
        </w:rPr>
        <w:t>d</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B55880" w:rsidRDefault="00B55880" w:rsidP="00B55880">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 xml:space="preserve">de mando sobre os empregados </w:t>
      </w:r>
      <w:proofErr w:type="gramStart"/>
      <w:r>
        <w:rPr>
          <w:rFonts w:ascii="Segoe UI" w:hAnsi="Segoe UI" w:cs="Segoe UI"/>
          <w:sz w:val="23"/>
          <w:szCs w:val="23"/>
        </w:rPr>
        <w:t>d</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Pr>
          <w:rFonts w:ascii="Arial" w:hAnsi="Arial" w:cs="Arial"/>
          <w:sz w:val="24"/>
          <w:szCs w:val="24"/>
        </w:rPr>
        <w:t>aquisição de motosserra tipo STIHL MS 361</w:t>
      </w:r>
      <w:r w:rsidRPr="006B0490">
        <w:rPr>
          <w:rFonts w:ascii="Segoe UI" w:hAnsi="Segoe UI" w:cs="Segoe UI"/>
          <w:sz w:val="23"/>
          <w:szCs w:val="23"/>
        </w:rPr>
        <w:t xml:space="preserve"> de recepção e apoio ao usuário;</w:t>
      </w:r>
    </w:p>
    <w:p w:rsidR="00B55880" w:rsidRPr="006B0490" w:rsidRDefault="00B55880" w:rsidP="00B55880">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 xml:space="preserve">alhar </w:t>
      </w:r>
      <w:proofErr w:type="gramStart"/>
      <w:r>
        <w:rPr>
          <w:rFonts w:ascii="Segoe UI" w:hAnsi="Segoe UI" w:cs="Segoe UI"/>
          <w:sz w:val="23"/>
          <w:szCs w:val="23"/>
        </w:rPr>
        <w:t>no(</w:t>
      </w:r>
      <w:proofErr w:type="gramEnd"/>
      <w:r>
        <w:rPr>
          <w:rFonts w:ascii="Segoe UI" w:hAnsi="Segoe UI" w:cs="Segoe UI"/>
          <w:sz w:val="23"/>
          <w:szCs w:val="23"/>
        </w:rPr>
        <w:t>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w:t>
      </w:r>
      <w:proofErr w:type="gramStart"/>
      <w:r>
        <w:rPr>
          <w:rFonts w:ascii="Segoe UI" w:hAnsi="Segoe UI" w:cs="Segoe UI"/>
          <w:sz w:val="23"/>
          <w:szCs w:val="23"/>
        </w:rPr>
        <w:t>d</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mediante a utilização destes em atividades distintas daquelas 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B55880" w:rsidRDefault="00B55880" w:rsidP="00B55880">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 xml:space="preserve">Considerar os trabalhadores </w:t>
      </w:r>
      <w:proofErr w:type="gramStart"/>
      <w:r>
        <w:rPr>
          <w:rFonts w:ascii="Segoe UI" w:hAnsi="Segoe UI" w:cs="Segoe UI"/>
          <w:sz w:val="23"/>
          <w:szCs w:val="23"/>
        </w:rPr>
        <w:t>d</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15.1.14. </w:t>
      </w:r>
      <w:r w:rsidRPr="00B2636E">
        <w:rPr>
          <w:rFonts w:ascii="Segoe UI" w:hAnsi="Segoe UI" w:cs="Segoe UI"/>
          <w:sz w:val="23"/>
          <w:szCs w:val="23"/>
        </w:rPr>
        <w:t xml:space="preserve">Fornecer por escrito as informações necessárias para o desenvolvimento </w:t>
      </w:r>
      <w:r>
        <w:rPr>
          <w:rFonts w:ascii="Segoe UI" w:hAnsi="Segoe UI" w:cs="Segoe UI"/>
          <w:sz w:val="23"/>
          <w:szCs w:val="23"/>
        </w:rPr>
        <w:t xml:space="preserve">da </w:t>
      </w:r>
      <w:r>
        <w:rPr>
          <w:rFonts w:ascii="Arial" w:hAnsi="Arial" w:cs="Arial"/>
          <w:sz w:val="24"/>
          <w:szCs w:val="24"/>
        </w:rPr>
        <w:t>aquisição de</w:t>
      </w:r>
      <w:r w:rsidRPr="00D47BC1">
        <w:rPr>
          <w:rFonts w:ascii="Arial" w:hAnsi="Arial" w:cs="Arial"/>
          <w:sz w:val="24"/>
          <w:szCs w:val="24"/>
        </w:rPr>
        <w:t xml:space="preserve"> </w:t>
      </w:r>
      <w:r>
        <w:rPr>
          <w:rFonts w:ascii="Arial" w:hAnsi="Arial" w:cs="Arial"/>
          <w:sz w:val="24"/>
          <w:szCs w:val="24"/>
        </w:rPr>
        <w:t>motosserra</w:t>
      </w:r>
      <w:r w:rsidRPr="00D84E3D">
        <w:rPr>
          <w:rFonts w:ascii="Arial" w:hAnsi="Arial" w:cs="Arial"/>
          <w:sz w:val="24"/>
          <w:szCs w:val="24"/>
        </w:rPr>
        <w:t xml:space="preserve"> </w:t>
      </w:r>
      <w:r>
        <w:rPr>
          <w:rFonts w:ascii="Arial" w:hAnsi="Arial" w:cs="Arial"/>
          <w:sz w:val="24"/>
          <w:szCs w:val="24"/>
        </w:rPr>
        <w:t>tipo STIHL MS 361,</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 xml:space="preserve">Assegurar que o ambiente de trabalho, inclusive seus equipamentos e instalações, apresentem condições adequadas ao cumprimento, </w:t>
      </w:r>
      <w:proofErr w:type="gramStart"/>
      <w:r w:rsidRPr="00B2636E">
        <w:rPr>
          <w:rFonts w:ascii="Segoe UI" w:hAnsi="Segoe UI" w:cs="Segoe UI"/>
          <w:sz w:val="23"/>
          <w:szCs w:val="23"/>
        </w:rPr>
        <w:t>p</w:t>
      </w:r>
      <w:r>
        <w:rPr>
          <w:rFonts w:ascii="Segoe UI" w:hAnsi="Segoe UI" w:cs="Segoe UI"/>
          <w:sz w:val="23"/>
          <w:szCs w:val="23"/>
        </w:rPr>
        <w:t>el</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das normas de seguran</w:t>
      </w:r>
      <w:r>
        <w:rPr>
          <w:rFonts w:ascii="Segoe UI" w:hAnsi="Segoe UI" w:cs="Segoe UI"/>
          <w:sz w:val="23"/>
          <w:szCs w:val="23"/>
        </w:rPr>
        <w:t>ça e saúde no trabalho, quando a</w:t>
      </w:r>
      <w:r w:rsidRPr="00B2636E">
        <w:rPr>
          <w:rFonts w:ascii="Segoe UI" w:hAnsi="Segoe UI" w:cs="Segoe UI"/>
          <w:sz w:val="23"/>
          <w:szCs w:val="23"/>
        </w:rPr>
        <w:t xml:space="preserve"> </w:t>
      </w:r>
      <w:r>
        <w:rPr>
          <w:rFonts w:ascii="Arial" w:hAnsi="Arial" w:cs="Arial"/>
          <w:sz w:val="24"/>
          <w:szCs w:val="24"/>
        </w:rPr>
        <w:t>aquisição de</w:t>
      </w:r>
      <w:r w:rsidRPr="00D47BC1">
        <w:rPr>
          <w:rFonts w:ascii="Arial" w:hAnsi="Arial" w:cs="Arial"/>
          <w:sz w:val="24"/>
          <w:szCs w:val="24"/>
        </w:rPr>
        <w:t xml:space="preserve"> </w:t>
      </w:r>
      <w:r>
        <w:rPr>
          <w:rFonts w:ascii="Arial" w:hAnsi="Arial" w:cs="Arial"/>
          <w:sz w:val="24"/>
          <w:szCs w:val="24"/>
        </w:rPr>
        <w:t>motosserra tipo STIHL MS 361,</w:t>
      </w:r>
      <w:r w:rsidRPr="00B2636E">
        <w:rPr>
          <w:rFonts w:ascii="Segoe UI" w:hAnsi="Segoe UI" w:cs="Segoe UI"/>
          <w:sz w:val="23"/>
          <w:szCs w:val="23"/>
        </w:rPr>
        <w:t xml:space="preserve"> for executado em suas dependências, ou em local por ela designado.</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15.1.16. </w:t>
      </w:r>
      <w:r w:rsidRPr="00B2636E">
        <w:rPr>
          <w:rFonts w:ascii="Segoe UI" w:hAnsi="Segoe UI" w:cs="Segoe UI"/>
          <w:sz w:val="23"/>
          <w:szCs w:val="23"/>
        </w:rPr>
        <w:t>Previamente à expedição da ordem de</w:t>
      </w:r>
      <w:r w:rsidRPr="00CE0309">
        <w:rPr>
          <w:rFonts w:ascii="Arial" w:hAnsi="Arial" w:cs="Arial"/>
          <w:sz w:val="24"/>
          <w:szCs w:val="24"/>
        </w:rPr>
        <w:t xml:space="preserve"> </w:t>
      </w:r>
      <w:r>
        <w:rPr>
          <w:rFonts w:ascii="Arial" w:hAnsi="Arial" w:cs="Arial"/>
          <w:sz w:val="24"/>
          <w:szCs w:val="24"/>
        </w:rPr>
        <w:t>aquisição de</w:t>
      </w:r>
      <w:r w:rsidRPr="00D47BC1">
        <w:rPr>
          <w:rFonts w:ascii="Arial" w:hAnsi="Arial" w:cs="Arial"/>
          <w:sz w:val="24"/>
          <w:szCs w:val="24"/>
        </w:rPr>
        <w:t xml:space="preserve"> </w:t>
      </w:r>
      <w:r>
        <w:rPr>
          <w:rFonts w:ascii="Arial" w:hAnsi="Arial" w:cs="Arial"/>
          <w:sz w:val="24"/>
          <w:szCs w:val="24"/>
        </w:rPr>
        <w:t>motosserra tipo STIHL MS 361</w:t>
      </w:r>
      <w:r w:rsidRPr="00B2636E">
        <w:rPr>
          <w:rFonts w:ascii="Segoe UI" w:hAnsi="Segoe UI" w:cs="Segoe UI"/>
          <w:sz w:val="23"/>
          <w:szCs w:val="23"/>
        </w:rPr>
        <w:t>, verificar pendências, liberar áreas e/ou adotar providências cabíveis para a regularidade do início da sua execução.</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sz w:val="23"/>
          <w:szCs w:val="23"/>
        </w:rPr>
        <w:t xml:space="preserve">15.2. Das obrigações </w:t>
      </w:r>
      <w:proofErr w:type="gramStart"/>
      <w:r>
        <w:rPr>
          <w:rFonts w:ascii="Segoe UI" w:hAnsi="Segoe UI" w:cs="Segoe UI"/>
          <w:sz w:val="23"/>
          <w:szCs w:val="23"/>
        </w:rPr>
        <w:t>d</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B55880"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15.2.1. Manter, durante toda a execução do contrato administrativo, em compatibilidade com as obrigações por ele assumidas, todas as condições exigidas </w:t>
      </w:r>
      <w:r>
        <w:rPr>
          <w:rFonts w:ascii="Segoe UI" w:hAnsi="Segoe UI" w:cs="Segoe UI"/>
          <w:sz w:val="23"/>
          <w:szCs w:val="23"/>
        </w:rPr>
        <w:lastRenderedPageBreak/>
        <w:t>para a habilitação na licitação pública, ou para a qualificação, na contratação administrativa direta;</w:t>
      </w:r>
    </w:p>
    <w:p w:rsidR="00B55880"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B55880" w:rsidRPr="00A00E2A"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B55880" w:rsidRPr="00B918E9"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Pr>
          <w:rFonts w:ascii="Segoe UI" w:hAnsi="Segoe UI" w:cs="Segoe UI"/>
          <w:sz w:val="23"/>
          <w:szCs w:val="23"/>
        </w:rPr>
        <w:t xml:space="preserve">a </w:t>
      </w:r>
      <w:r>
        <w:rPr>
          <w:rFonts w:ascii="Arial" w:hAnsi="Arial" w:cs="Arial"/>
          <w:sz w:val="24"/>
          <w:szCs w:val="24"/>
        </w:rPr>
        <w:t>aquisição de</w:t>
      </w:r>
      <w:r w:rsidRPr="00D47BC1">
        <w:rPr>
          <w:rFonts w:ascii="Arial" w:hAnsi="Arial" w:cs="Arial"/>
          <w:sz w:val="24"/>
          <w:szCs w:val="24"/>
        </w:rPr>
        <w:t xml:space="preserve"> </w:t>
      </w:r>
      <w:r>
        <w:rPr>
          <w:rFonts w:ascii="Arial" w:hAnsi="Arial" w:cs="Arial"/>
          <w:sz w:val="24"/>
          <w:szCs w:val="24"/>
        </w:rPr>
        <w:t xml:space="preserve">motosserra tipo STIHL MS 361, </w:t>
      </w:r>
      <w:r w:rsidRPr="00B2636E">
        <w:rPr>
          <w:rFonts w:ascii="Segoe UI" w:hAnsi="Segoe UI" w:cs="Segoe UI"/>
          <w:sz w:val="23"/>
          <w:szCs w:val="23"/>
        </w:rPr>
        <w:t>nos quais se verificarem vícios, defeitos ou incorreções resultantes da execução ou dos materiais empregados.</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B55880" w:rsidRPr="00D13E8A" w:rsidRDefault="00B55880" w:rsidP="00B55880">
      <w:pPr>
        <w:spacing w:after="160" w:line="300" w:lineRule="auto"/>
        <w:jc w:val="both"/>
        <w:rPr>
          <w:rFonts w:ascii="Segoe UI" w:hAnsi="Segoe UI" w:cs="Segoe UI"/>
          <w:strike/>
          <w:color w:val="000000"/>
          <w:sz w:val="23"/>
          <w:szCs w:val="23"/>
        </w:rPr>
      </w:pPr>
      <w:r>
        <w:rPr>
          <w:rFonts w:ascii="Segoe UI" w:hAnsi="Segoe UI" w:cs="Segoe UI"/>
          <w:sz w:val="23"/>
          <w:szCs w:val="23"/>
        </w:rPr>
        <w:lastRenderedPageBreak/>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da </w:t>
      </w:r>
      <w:r>
        <w:rPr>
          <w:rFonts w:ascii="Arial" w:hAnsi="Arial" w:cs="Arial"/>
          <w:sz w:val="24"/>
          <w:szCs w:val="24"/>
        </w:rPr>
        <w:t>aquisição de motosserra tipo STIHL MS 361</w:t>
      </w:r>
      <w:r w:rsidRPr="00B2636E">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B55880" w:rsidRPr="00B2636E" w:rsidRDefault="00B55880" w:rsidP="00B55880">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B55880" w:rsidRPr="00B2636E" w:rsidRDefault="00B55880" w:rsidP="00B55880">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limpo o local da </w:t>
      </w:r>
      <w:r>
        <w:rPr>
          <w:rFonts w:ascii="Arial" w:hAnsi="Arial" w:cs="Arial"/>
          <w:sz w:val="24"/>
          <w:szCs w:val="24"/>
        </w:rPr>
        <w:t>aquisição de motosserra tipo STIHL MS 361</w:t>
      </w:r>
      <w:r w:rsidRPr="00B2636E">
        <w:rPr>
          <w:rFonts w:ascii="Segoe UI" w:hAnsi="Segoe UI" w:cs="Segoe UI"/>
          <w:sz w:val="23"/>
          <w:szCs w:val="23"/>
        </w:rPr>
        <w:t>e nas melhores condições de segurança, higiene e disciplina.</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15.2.25. </w:t>
      </w:r>
      <w:r w:rsidRPr="00B2636E">
        <w:rPr>
          <w:rFonts w:ascii="Segoe UI" w:hAnsi="Segoe UI" w:cs="Segoe UI"/>
          <w:sz w:val="23"/>
          <w:szCs w:val="23"/>
        </w:rPr>
        <w:t>Promover a organização técni</w:t>
      </w:r>
      <w:r>
        <w:rPr>
          <w:rFonts w:ascii="Segoe UI" w:hAnsi="Segoe UI" w:cs="Segoe UI"/>
          <w:sz w:val="23"/>
          <w:szCs w:val="23"/>
        </w:rPr>
        <w:t xml:space="preserve">ca e administrativa da </w:t>
      </w:r>
      <w:r>
        <w:rPr>
          <w:rFonts w:ascii="Arial" w:hAnsi="Arial" w:cs="Arial"/>
          <w:sz w:val="24"/>
          <w:szCs w:val="24"/>
        </w:rPr>
        <w:t>aquisição de</w:t>
      </w:r>
      <w:r w:rsidRPr="00D47BC1">
        <w:rPr>
          <w:rFonts w:ascii="Arial" w:hAnsi="Arial" w:cs="Arial"/>
          <w:sz w:val="24"/>
          <w:szCs w:val="24"/>
        </w:rPr>
        <w:t xml:space="preserve"> </w:t>
      </w:r>
      <w:r>
        <w:rPr>
          <w:rFonts w:ascii="Arial" w:hAnsi="Arial" w:cs="Arial"/>
          <w:sz w:val="24"/>
          <w:szCs w:val="24"/>
        </w:rPr>
        <w:t>motosserra tipo STIHL MS 361</w:t>
      </w:r>
      <w:r w:rsidRPr="00B2636E">
        <w:rPr>
          <w:rFonts w:ascii="Segoe UI" w:hAnsi="Segoe UI" w:cs="Segoe UI"/>
          <w:sz w:val="23"/>
          <w:szCs w:val="23"/>
        </w:rPr>
        <w:t>, de modo a conduzi-los eficaz e eficientemente, de acordo com os documentos e especificações que integram o Termo de Referência, no prazo determinado.</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15.2.26. Prestar a </w:t>
      </w:r>
      <w:r>
        <w:rPr>
          <w:rFonts w:ascii="Arial" w:hAnsi="Arial" w:cs="Arial"/>
          <w:sz w:val="24"/>
          <w:szCs w:val="24"/>
        </w:rPr>
        <w:t xml:space="preserve">aquisição de motosserra tipo STIHL MS 361 </w:t>
      </w:r>
      <w:r w:rsidRPr="00B2636E">
        <w:rPr>
          <w:rFonts w:ascii="Segoe UI" w:hAnsi="Segoe UI" w:cs="Segoe UI"/>
          <w:sz w:val="23"/>
          <w:szCs w:val="23"/>
        </w:rPr>
        <w:t xml:space="preserve">dentro dos parâmetros e rotinas estabelecidos, fornecendo todos os materiais, equipamentos e </w:t>
      </w:r>
      <w:r w:rsidRPr="00B2636E">
        <w:rPr>
          <w:rFonts w:ascii="Segoe UI" w:hAnsi="Segoe UI" w:cs="Segoe UI"/>
          <w:sz w:val="23"/>
          <w:szCs w:val="23"/>
        </w:rPr>
        <w:lastRenderedPageBreak/>
        <w:t>utensílios em quantidade, qualidade e tecnologia adequadas, com a observância às recomendações aceitas pela boa técnica, normas e legislação.</w:t>
      </w:r>
    </w:p>
    <w:p w:rsidR="00B55880" w:rsidRDefault="00B55880" w:rsidP="00B55880">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 xml:space="preserve">cessidade de nova autorização </w:t>
      </w:r>
      <w:proofErr w:type="gramStart"/>
      <w:r>
        <w:rPr>
          <w:rFonts w:ascii="Segoe UI" w:hAnsi="Segoe UI" w:cs="Segoe UI"/>
          <w:sz w:val="23"/>
          <w:szCs w:val="23"/>
        </w:rPr>
        <w:t>d</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B55880" w:rsidRPr="00B2636E" w:rsidRDefault="00B55880" w:rsidP="00B55880">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B55880" w:rsidRDefault="00B55880" w:rsidP="00B55880">
      <w:pPr>
        <w:spacing w:after="160" w:line="300" w:lineRule="auto"/>
        <w:jc w:val="both"/>
        <w:rPr>
          <w:rFonts w:ascii="Arial" w:hAnsi="Arial" w:cs="Arial"/>
          <w:sz w:val="24"/>
          <w:szCs w:val="24"/>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órgão para a execução da</w:t>
      </w:r>
      <w:r w:rsidRPr="00CE0309">
        <w:rPr>
          <w:rFonts w:ascii="Arial" w:hAnsi="Arial" w:cs="Arial"/>
          <w:sz w:val="24"/>
          <w:szCs w:val="24"/>
        </w:rPr>
        <w:t xml:space="preserve"> </w:t>
      </w:r>
      <w:r>
        <w:rPr>
          <w:rFonts w:ascii="Arial" w:hAnsi="Arial" w:cs="Arial"/>
          <w:sz w:val="24"/>
          <w:szCs w:val="24"/>
        </w:rPr>
        <w:t>aquisição de</w:t>
      </w:r>
      <w:r w:rsidRPr="00DC4AAD">
        <w:rPr>
          <w:rFonts w:ascii="Arial" w:hAnsi="Arial" w:cs="Arial"/>
          <w:sz w:val="24"/>
          <w:szCs w:val="24"/>
        </w:rPr>
        <w:t xml:space="preserve"> </w:t>
      </w:r>
      <w:r>
        <w:rPr>
          <w:rFonts w:ascii="Arial" w:hAnsi="Arial" w:cs="Arial"/>
          <w:sz w:val="24"/>
          <w:szCs w:val="24"/>
        </w:rPr>
        <w:t>motosserra</w:t>
      </w:r>
      <w:r w:rsidRPr="00CF4198">
        <w:rPr>
          <w:rFonts w:ascii="Arial" w:hAnsi="Arial" w:cs="Arial"/>
          <w:sz w:val="24"/>
          <w:szCs w:val="24"/>
        </w:rPr>
        <w:t xml:space="preserve"> </w:t>
      </w:r>
      <w:r>
        <w:rPr>
          <w:rFonts w:ascii="Arial" w:hAnsi="Arial" w:cs="Arial"/>
          <w:sz w:val="24"/>
          <w:szCs w:val="24"/>
        </w:rPr>
        <w:t>tipo STIHL MS 361.</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15.3.30. </w:t>
      </w:r>
      <w:r w:rsidRPr="00B2636E">
        <w:rPr>
          <w:rFonts w:ascii="Segoe UI" w:hAnsi="Segoe UI" w:cs="Segoe UI"/>
          <w:sz w:val="23"/>
          <w:szCs w:val="23"/>
        </w:rPr>
        <w:t>Observar os preceitos da legislação sobre a jornada de trabalho, conforme a categoria profissional.</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da </w:t>
      </w:r>
      <w:r>
        <w:rPr>
          <w:rFonts w:ascii="Arial" w:hAnsi="Arial" w:cs="Arial"/>
          <w:sz w:val="24"/>
          <w:szCs w:val="24"/>
        </w:rPr>
        <w:t>aquisição de</w:t>
      </w:r>
      <w:r w:rsidRPr="00DC4AAD">
        <w:rPr>
          <w:rFonts w:ascii="Arial" w:hAnsi="Arial" w:cs="Arial"/>
          <w:sz w:val="24"/>
          <w:szCs w:val="24"/>
        </w:rPr>
        <w:t xml:space="preserve"> </w:t>
      </w:r>
      <w:r>
        <w:rPr>
          <w:rFonts w:ascii="Arial" w:hAnsi="Arial" w:cs="Arial"/>
          <w:sz w:val="24"/>
          <w:szCs w:val="24"/>
        </w:rPr>
        <w:t>motosserra</w:t>
      </w:r>
      <w:r w:rsidRPr="00CF4198">
        <w:rPr>
          <w:rFonts w:ascii="Arial" w:hAnsi="Arial" w:cs="Arial"/>
          <w:sz w:val="24"/>
          <w:szCs w:val="24"/>
        </w:rPr>
        <w:t xml:space="preserve"> </w:t>
      </w:r>
      <w:r>
        <w:rPr>
          <w:rFonts w:ascii="Arial" w:hAnsi="Arial" w:cs="Arial"/>
          <w:sz w:val="24"/>
          <w:szCs w:val="24"/>
        </w:rPr>
        <w:t>tipo STIHL MS 361</w:t>
      </w:r>
      <w:r w:rsidRPr="00B2636E">
        <w:rPr>
          <w:rFonts w:ascii="Segoe UI" w:hAnsi="Segoe UI" w:cs="Segoe UI"/>
          <w:sz w:val="23"/>
          <w:szCs w:val="23"/>
        </w:rPr>
        <w:t>, conforme descrito nas especificações do objeto.</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B55880" w:rsidRPr="00B2636E" w:rsidRDefault="00B55880" w:rsidP="00B55880">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B55880" w:rsidRPr="00865D11"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B55880" w:rsidRDefault="00B55880" w:rsidP="00B55880">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t>Der causa à inexecução parcial do contrato administrativo</w:t>
      </w:r>
      <w:r>
        <w:rPr>
          <w:rFonts w:ascii="Segoe UI" w:hAnsi="Segoe UI" w:cs="Segoe UI"/>
          <w:sz w:val="23"/>
          <w:szCs w:val="23"/>
        </w:rPr>
        <w:t>;</w:t>
      </w:r>
    </w:p>
    <w:p w:rsidR="00B55880" w:rsidRDefault="00B55880" w:rsidP="00B55880">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da </w:t>
      </w:r>
      <w:r>
        <w:rPr>
          <w:rFonts w:ascii="Arial" w:hAnsi="Arial" w:cs="Arial"/>
        </w:rPr>
        <w:t xml:space="preserve">aquisição de motosserra tipo STIHL MS 361 </w:t>
      </w:r>
      <w:r w:rsidRPr="00763D10">
        <w:rPr>
          <w:rFonts w:ascii="Segoe UI" w:hAnsi="Segoe UI" w:cs="Segoe UI"/>
          <w:sz w:val="23"/>
          <w:szCs w:val="23"/>
        </w:rPr>
        <w:t>públicos ou ao interesse coletivo;</w:t>
      </w:r>
    </w:p>
    <w:p w:rsidR="00B55880" w:rsidRDefault="00B55880" w:rsidP="00B55880">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B55880" w:rsidRDefault="00B55880" w:rsidP="00B55880">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B55880" w:rsidRDefault="00B55880" w:rsidP="00B55880">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mantiver a proposta, salvo em decorrência de fato superveniente devidamente justificado;</w:t>
      </w:r>
    </w:p>
    <w:p w:rsidR="00B55880" w:rsidRDefault="00B55880" w:rsidP="00B55880">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B55880" w:rsidRDefault="00B55880" w:rsidP="00B55880">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Ensejar o retardamento da execução ou da entrega do objeto da contratação administrativa sem motivo justificado;</w:t>
      </w:r>
    </w:p>
    <w:p w:rsidR="00B55880" w:rsidRDefault="00B55880" w:rsidP="00B55880">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B55880" w:rsidRDefault="00B55880" w:rsidP="00B55880">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B55880" w:rsidRDefault="00B55880" w:rsidP="00B55880">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B55880" w:rsidRDefault="00B55880" w:rsidP="00B55880">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B55880" w:rsidRPr="00763D10" w:rsidRDefault="00B55880" w:rsidP="00B55880">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16.2. </w:t>
      </w:r>
      <w:r w:rsidRPr="00865D11">
        <w:rPr>
          <w:rFonts w:ascii="Segoe UI" w:hAnsi="Segoe UI" w:cs="Segoe UI"/>
          <w:sz w:val="23"/>
          <w:szCs w:val="23"/>
        </w:rPr>
        <w:t>Serão aplicadas ao responsável pelas infrações administrativas acima descritas as seguintes sanções:</w:t>
      </w:r>
    </w:p>
    <w:p w:rsidR="00B55880" w:rsidRDefault="00B55880" w:rsidP="00B55880">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B55880" w:rsidRDefault="00B55880" w:rsidP="00B55880">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B55880" w:rsidRPr="00865D11"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B55880" w:rsidRPr="00B918E9" w:rsidRDefault="00B55880" w:rsidP="00B55880">
      <w:pPr>
        <w:spacing w:after="160" w:line="300" w:lineRule="auto"/>
        <w:jc w:val="both"/>
        <w:rPr>
          <w:rFonts w:ascii="Segoe UI" w:hAnsi="Segoe UI" w:cs="Segoe UI"/>
          <w:color w:val="FF0000"/>
          <w:sz w:val="23"/>
          <w:szCs w:val="23"/>
        </w:rPr>
      </w:pPr>
      <w:r>
        <w:rPr>
          <w:rFonts w:ascii="Segoe UI" w:hAnsi="Segoe UI" w:cs="Segoe UI"/>
          <w:sz w:val="23"/>
          <w:szCs w:val="23"/>
        </w:rPr>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0" w:name="_Hlk78351618"/>
    </w:p>
    <w:p w:rsidR="00B55880" w:rsidRPr="00865D11"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B55880" w:rsidRPr="00865D11"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além da </w:t>
      </w:r>
      <w:r w:rsidRPr="00865D11">
        <w:rPr>
          <w:rFonts w:ascii="Segoe UI" w:hAnsi="Segoe UI" w:cs="Segoe UI"/>
          <w:sz w:val="23"/>
          <w:szCs w:val="23"/>
        </w:rPr>
        <w:lastRenderedPageBreak/>
        <w:t>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0"/>
    </w:p>
    <w:p w:rsidR="00B55880" w:rsidRPr="00865D11"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B55880" w:rsidRPr="008C756A"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B55880" w:rsidRDefault="00B55880" w:rsidP="00B55880">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B55880" w:rsidRDefault="00B55880" w:rsidP="00B55880">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peculiaridades do caso concreto;</w:t>
      </w:r>
    </w:p>
    <w:p w:rsidR="00B55880" w:rsidRDefault="00B55880" w:rsidP="00B55880">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B55880" w:rsidRDefault="00B55880" w:rsidP="00B55880">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B55880" w:rsidRPr="00763D10" w:rsidRDefault="00B55880" w:rsidP="00B55880">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t>A implantação ou o aperfeiçoamento de programa de integridade, conforme normas e orientações dos órgãos de controle.</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B55880" w:rsidRPr="008C756A" w:rsidRDefault="00B55880" w:rsidP="00B55880">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w:t>
      </w:r>
      <w:r w:rsidRPr="008C756A">
        <w:rPr>
          <w:rFonts w:ascii="Segoe UI" w:hAnsi="Segoe UI" w:cs="Segoe UI"/>
          <w:sz w:val="23"/>
          <w:szCs w:val="23"/>
        </w:rPr>
        <w:lastRenderedPageBreak/>
        <w:t>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B55880" w:rsidRPr="00865D11"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B55880" w:rsidRDefault="00B55880" w:rsidP="00B55880">
      <w:pPr>
        <w:tabs>
          <w:tab w:val="left" w:pos="2268"/>
        </w:tabs>
        <w:spacing w:after="160" w:line="300" w:lineRule="auto"/>
        <w:jc w:val="both"/>
        <w:rPr>
          <w:rFonts w:ascii="Segoe UI" w:hAnsi="Segoe UI" w:cs="Segoe UI"/>
          <w:sz w:val="23"/>
          <w:szCs w:val="23"/>
        </w:rPr>
      </w:pPr>
      <w:r>
        <w:rPr>
          <w:rFonts w:ascii="Segoe UI" w:hAnsi="Segoe UI" w:cs="Segoe UI"/>
          <w:sz w:val="23"/>
          <w:szCs w:val="23"/>
        </w:rPr>
        <w:t>17.1. O modelo de gestão deste contrato administrativo, observados os requisitos definidos em regulamento está previsto no TR.</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B55880" w:rsidRPr="00160C5D" w:rsidRDefault="00B55880" w:rsidP="00B55880">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18.1. </w:t>
      </w:r>
      <w:r w:rsidRPr="00160C5D">
        <w:rPr>
          <w:rFonts w:ascii="Segoe UI" w:hAnsi="Segoe UI" w:cs="Segoe UI"/>
          <w:i w:val="0"/>
          <w:color w:val="auto"/>
          <w:sz w:val="23"/>
          <w:szCs w:val="23"/>
        </w:rPr>
        <w:t xml:space="preserve">O contrato </w:t>
      </w:r>
      <w:r>
        <w:rPr>
          <w:rFonts w:ascii="Segoe UI" w:hAnsi="Segoe UI" w:cs="Segoe UI"/>
          <w:i w:val="0"/>
          <w:color w:val="auto"/>
          <w:sz w:val="23"/>
          <w:szCs w:val="23"/>
        </w:rPr>
        <w:t xml:space="preserve">administrativo </w:t>
      </w:r>
      <w:r w:rsidRPr="00160C5D">
        <w:rPr>
          <w:rFonts w:ascii="Segoe UI" w:hAnsi="Segoe UI" w:cs="Segoe UI"/>
          <w:i w:val="0"/>
          <w:color w:val="auto"/>
          <w:sz w:val="23"/>
          <w:szCs w:val="23"/>
        </w:rPr>
        <w:t>se extingue quando cumpridas as obrigações de ambas as partes, ainda que isso ocorra antes do prazo estipulado para tanto.</w:t>
      </w:r>
    </w:p>
    <w:p w:rsidR="00B55880" w:rsidRPr="00160C5D" w:rsidRDefault="00B55880" w:rsidP="00B55880">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B55880" w:rsidRPr="00160C5D" w:rsidRDefault="00B55880" w:rsidP="00B55880">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proofErr w:type="gramStart"/>
      <w:r w:rsidRPr="00AB36FE">
        <w:rPr>
          <w:rFonts w:ascii="Segoe UI" w:hAnsi="Segoe UI" w:cs="Segoe UI"/>
          <w:i w:val="0"/>
          <w:color w:val="auto"/>
          <w:sz w:val="23"/>
          <w:szCs w:val="23"/>
        </w:rPr>
        <w:t>d</w:t>
      </w:r>
      <w:r w:rsidRPr="00AB36FE">
        <w:rPr>
          <w:rFonts w:ascii="Segoe UI" w:hAnsi="Segoe UI" w:cs="Segoe UI"/>
          <w:i w:val="0"/>
          <w:color w:val="000000"/>
          <w:sz w:val="23"/>
          <w:szCs w:val="23"/>
        </w:rPr>
        <w:t>o(</w:t>
      </w:r>
      <w:proofErr w:type="gramEnd"/>
      <w:r w:rsidRPr="00AB36FE">
        <w:rPr>
          <w:rFonts w:ascii="Segoe UI" w:hAnsi="Segoe UI" w:cs="Segoe UI"/>
          <w:i w:val="0"/>
          <w:color w:val="000000"/>
          <w:sz w:val="23"/>
          <w:szCs w:val="23"/>
        </w:rPr>
        <w:t xml:space="preserve">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B55880" w:rsidRPr="00160C5D"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B55880" w:rsidRDefault="00B55880" w:rsidP="00B55880">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B55880" w:rsidRPr="00B2636E" w:rsidRDefault="00B55880" w:rsidP="00B55880">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w:t>
      </w:r>
      <w:r>
        <w:rPr>
          <w:rFonts w:ascii="Segoe UI" w:hAnsi="Segoe UI" w:cs="Segoe UI"/>
          <w:sz w:val="23"/>
          <w:szCs w:val="23"/>
        </w:rPr>
        <w:lastRenderedPageBreak/>
        <w:t>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B55880" w:rsidRPr="00B2636E" w:rsidRDefault="00B55880" w:rsidP="00B55880">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B55880" w:rsidRPr="00B2636E" w:rsidRDefault="00B55880" w:rsidP="00B55880">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B55880" w:rsidRPr="00B2636E" w:rsidRDefault="00B55880" w:rsidP="00B55880">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18.6.1. </w:t>
      </w:r>
      <w:r w:rsidRPr="00B2636E">
        <w:rPr>
          <w:rFonts w:ascii="Segoe UI" w:hAnsi="Segoe UI" w:cs="Segoe UI"/>
          <w:sz w:val="23"/>
          <w:szCs w:val="23"/>
        </w:rPr>
        <w:t>Balanço dos eventos contratuais já cumpridos ou parcialmente cumpridos;</w:t>
      </w:r>
    </w:p>
    <w:p w:rsidR="00B55880" w:rsidRPr="00B2636E" w:rsidRDefault="00B55880" w:rsidP="00B55880">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B55880" w:rsidRDefault="00B55880" w:rsidP="00B55880">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B55880" w:rsidRDefault="00B55880" w:rsidP="00B55880">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19. CLÁUSULA DÉCIMA NONA: Das disposições finais</w:t>
      </w:r>
    </w:p>
    <w:p w:rsidR="00B55880" w:rsidRDefault="00B55880" w:rsidP="00B55880">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B55880" w:rsidRPr="000B2204" w:rsidRDefault="00B55880" w:rsidP="00B55880">
      <w:pPr>
        <w:spacing w:line="300" w:lineRule="auto"/>
        <w:jc w:val="both"/>
        <w:rPr>
          <w:rFonts w:ascii="Segoe UI" w:hAnsi="Segoe UI" w:cs="Segoe UI"/>
          <w:bCs/>
          <w:sz w:val="23"/>
          <w:szCs w:val="23"/>
        </w:rPr>
      </w:pPr>
      <w:r>
        <w:rPr>
          <w:rFonts w:ascii="Segoe UI" w:hAnsi="Segoe UI" w:cs="Segoe UI"/>
          <w:bCs/>
          <w:sz w:val="23"/>
          <w:szCs w:val="23"/>
        </w:rPr>
        <w:t>18.2. O foro da Justiça Estadual de Manhuaçu é eleito para dirimir os eventuais litígios que decorrerem da execução deste contrato administrativo que não puderem ser compostos pela conciliação, conforme § 1º do art. 92 da Lei nº. 14.133/2021.</w:t>
      </w:r>
    </w:p>
    <w:p w:rsidR="00B55880" w:rsidRPr="00117B07" w:rsidRDefault="00B55880" w:rsidP="00B55880">
      <w:pPr>
        <w:spacing w:line="300" w:lineRule="auto"/>
        <w:jc w:val="both"/>
        <w:rPr>
          <w:rFonts w:ascii="Segoe UI" w:hAnsi="Segoe UI" w:cs="Segoe UI"/>
          <w:sz w:val="23"/>
          <w:szCs w:val="23"/>
        </w:rPr>
      </w:pPr>
    </w:p>
    <w:p w:rsidR="00B55880" w:rsidRPr="00B918E9" w:rsidRDefault="00B55880" w:rsidP="00B55880">
      <w:pPr>
        <w:jc w:val="center"/>
        <w:rPr>
          <w:rFonts w:ascii="Segoe UI" w:hAnsi="Segoe UI" w:cs="Segoe UI"/>
          <w:b/>
          <w:sz w:val="23"/>
          <w:szCs w:val="23"/>
        </w:rPr>
      </w:pPr>
      <w:proofErr w:type="gramStart"/>
      <w:r w:rsidRPr="00B918E9">
        <w:rPr>
          <w:rFonts w:ascii="Segoe UI" w:hAnsi="Segoe UI" w:cs="Segoe UI"/>
          <w:b/>
          <w:sz w:val="23"/>
          <w:szCs w:val="23"/>
        </w:rPr>
        <w:t>Prefeito(</w:t>
      </w:r>
      <w:proofErr w:type="gramEnd"/>
      <w:r w:rsidRPr="00B918E9">
        <w:rPr>
          <w:rFonts w:ascii="Segoe UI" w:hAnsi="Segoe UI" w:cs="Segoe UI"/>
          <w:b/>
          <w:sz w:val="23"/>
          <w:szCs w:val="23"/>
        </w:rPr>
        <w:t>a) Municipal</w:t>
      </w:r>
    </w:p>
    <w:p w:rsidR="00B55880" w:rsidRDefault="00B55880" w:rsidP="00B55880">
      <w:pPr>
        <w:jc w:val="center"/>
        <w:rPr>
          <w:rFonts w:ascii="Segoe UI" w:hAnsi="Segoe UI" w:cs="Segoe UI"/>
          <w:sz w:val="23"/>
          <w:szCs w:val="23"/>
        </w:rPr>
      </w:pPr>
      <w:r>
        <w:rPr>
          <w:rFonts w:ascii="Segoe UI" w:hAnsi="Segoe UI" w:cs="Segoe UI"/>
          <w:sz w:val="23"/>
          <w:szCs w:val="23"/>
        </w:rPr>
        <w:t>Contratante</w:t>
      </w:r>
    </w:p>
    <w:p w:rsidR="00B55880" w:rsidRDefault="00B55880" w:rsidP="00B55880">
      <w:pPr>
        <w:spacing w:line="300" w:lineRule="auto"/>
        <w:jc w:val="center"/>
        <w:rPr>
          <w:rFonts w:ascii="Segoe UI" w:hAnsi="Segoe UI" w:cs="Segoe UI"/>
          <w:b/>
          <w:sz w:val="23"/>
          <w:szCs w:val="23"/>
          <w:highlight w:val="yellow"/>
        </w:rPr>
      </w:pPr>
    </w:p>
    <w:p w:rsidR="00B55880" w:rsidRPr="008755F5" w:rsidRDefault="00B55880" w:rsidP="00B55880">
      <w:pPr>
        <w:jc w:val="center"/>
        <w:rPr>
          <w:rFonts w:ascii="Segoe UI" w:hAnsi="Segoe UI" w:cs="Segoe UI"/>
          <w:b/>
          <w:sz w:val="23"/>
          <w:szCs w:val="23"/>
        </w:rPr>
      </w:pPr>
      <w:r w:rsidRPr="00B918E9">
        <w:rPr>
          <w:rFonts w:ascii="Segoe UI" w:hAnsi="Segoe UI" w:cs="Segoe UI"/>
          <w:b/>
          <w:sz w:val="23"/>
          <w:szCs w:val="23"/>
        </w:rPr>
        <w:t>Nome</w:t>
      </w:r>
    </w:p>
    <w:p w:rsidR="00B55880" w:rsidRDefault="00343D92" w:rsidP="00343D92">
      <w:pPr>
        <w:tabs>
          <w:tab w:val="center" w:pos="4252"/>
          <w:tab w:val="left" w:pos="5340"/>
        </w:tabs>
        <w:rPr>
          <w:rFonts w:ascii="Segoe UI" w:hAnsi="Segoe UI" w:cs="Segoe UI"/>
          <w:sz w:val="23"/>
          <w:szCs w:val="23"/>
        </w:rPr>
      </w:pPr>
      <w:r>
        <w:rPr>
          <w:rFonts w:ascii="Segoe UI" w:hAnsi="Segoe UI" w:cs="Segoe UI"/>
          <w:sz w:val="23"/>
          <w:szCs w:val="23"/>
        </w:rPr>
        <w:tab/>
      </w:r>
      <w:r w:rsidR="00B55880">
        <w:rPr>
          <w:rFonts w:ascii="Segoe UI" w:hAnsi="Segoe UI" w:cs="Segoe UI"/>
          <w:sz w:val="23"/>
          <w:szCs w:val="23"/>
        </w:rPr>
        <w:t>Contra</w:t>
      </w:r>
      <w:r>
        <w:rPr>
          <w:rFonts w:ascii="Segoe UI" w:hAnsi="Segoe UI" w:cs="Segoe UI"/>
          <w:sz w:val="23"/>
          <w:szCs w:val="23"/>
        </w:rPr>
        <w:tab/>
      </w:r>
    </w:p>
    <w:p w:rsidR="00343D92" w:rsidRDefault="00343D92" w:rsidP="00343D92">
      <w:pPr>
        <w:tabs>
          <w:tab w:val="center" w:pos="4252"/>
          <w:tab w:val="left" w:pos="5340"/>
        </w:tabs>
        <w:rPr>
          <w:rFonts w:ascii="Segoe UI" w:hAnsi="Segoe UI" w:cs="Segoe UI"/>
          <w:sz w:val="23"/>
          <w:szCs w:val="23"/>
        </w:rPr>
      </w:pPr>
    </w:p>
    <w:p w:rsidR="00343D92" w:rsidRDefault="00343D92" w:rsidP="00343D92">
      <w:pPr>
        <w:tabs>
          <w:tab w:val="center" w:pos="4252"/>
          <w:tab w:val="left" w:pos="5340"/>
        </w:tabs>
        <w:rPr>
          <w:rFonts w:ascii="Segoe UI" w:hAnsi="Segoe UI" w:cs="Segoe UI"/>
          <w:sz w:val="23"/>
          <w:szCs w:val="23"/>
        </w:rPr>
      </w:pPr>
    </w:p>
    <w:p w:rsidR="00343D92" w:rsidRDefault="00343D92" w:rsidP="00343D92">
      <w:pPr>
        <w:tabs>
          <w:tab w:val="center" w:pos="4252"/>
          <w:tab w:val="left" w:pos="5340"/>
        </w:tabs>
        <w:rPr>
          <w:rFonts w:ascii="Segoe UI" w:hAnsi="Segoe UI" w:cs="Segoe UI"/>
          <w:sz w:val="23"/>
          <w:szCs w:val="23"/>
        </w:rPr>
      </w:pPr>
    </w:p>
    <w:p w:rsidR="00343D92" w:rsidRDefault="00343D92" w:rsidP="00343D92">
      <w:pPr>
        <w:tabs>
          <w:tab w:val="center" w:pos="4252"/>
          <w:tab w:val="left" w:pos="5340"/>
        </w:tabs>
        <w:rPr>
          <w:rFonts w:ascii="Segoe UI" w:hAnsi="Segoe UI" w:cs="Segoe UI"/>
          <w:sz w:val="23"/>
          <w:szCs w:val="23"/>
        </w:rPr>
      </w:pPr>
    </w:p>
    <w:p w:rsidR="00343D92" w:rsidRDefault="00343D92" w:rsidP="00343D92">
      <w:pPr>
        <w:tabs>
          <w:tab w:val="center" w:pos="4252"/>
          <w:tab w:val="left" w:pos="5340"/>
        </w:tabs>
        <w:rPr>
          <w:rFonts w:ascii="Segoe UI" w:hAnsi="Segoe UI" w:cs="Segoe UI"/>
          <w:sz w:val="23"/>
          <w:szCs w:val="23"/>
        </w:rPr>
      </w:pPr>
    </w:p>
    <w:p w:rsidR="00343D92" w:rsidRDefault="00343D92" w:rsidP="00343D92">
      <w:pPr>
        <w:tabs>
          <w:tab w:val="center" w:pos="4252"/>
          <w:tab w:val="left" w:pos="5340"/>
        </w:tabs>
        <w:rPr>
          <w:rFonts w:ascii="Segoe UI" w:hAnsi="Segoe UI" w:cs="Segoe UI"/>
          <w:sz w:val="23"/>
          <w:szCs w:val="23"/>
        </w:rPr>
      </w:pPr>
    </w:p>
    <w:p w:rsidR="00343D92" w:rsidRDefault="00343D92" w:rsidP="00343D92">
      <w:pPr>
        <w:tabs>
          <w:tab w:val="center" w:pos="4252"/>
          <w:tab w:val="left" w:pos="5340"/>
        </w:tabs>
        <w:rPr>
          <w:rFonts w:ascii="Segoe UI" w:hAnsi="Segoe UI" w:cs="Segoe UI"/>
          <w:sz w:val="23"/>
          <w:szCs w:val="23"/>
        </w:rPr>
      </w:pPr>
    </w:p>
    <w:p w:rsidR="00343D92" w:rsidRDefault="00343D92" w:rsidP="00343D92">
      <w:pPr>
        <w:tabs>
          <w:tab w:val="center" w:pos="4252"/>
          <w:tab w:val="left" w:pos="5340"/>
        </w:tabs>
        <w:rPr>
          <w:rFonts w:ascii="Segoe UI" w:hAnsi="Segoe UI" w:cs="Segoe UI"/>
          <w:sz w:val="23"/>
          <w:szCs w:val="23"/>
        </w:rPr>
      </w:pPr>
    </w:p>
    <w:p w:rsidR="00343D92" w:rsidRDefault="00343D92" w:rsidP="00343D92">
      <w:pPr>
        <w:tabs>
          <w:tab w:val="center" w:pos="4252"/>
          <w:tab w:val="left" w:pos="5340"/>
        </w:tabs>
        <w:rPr>
          <w:rFonts w:ascii="Segoe UI" w:hAnsi="Segoe UI" w:cs="Segoe UI"/>
          <w:sz w:val="23"/>
          <w:szCs w:val="23"/>
        </w:rPr>
      </w:pPr>
    </w:p>
    <w:p w:rsidR="00343D92" w:rsidRDefault="00343D92" w:rsidP="00343D92">
      <w:pPr>
        <w:tabs>
          <w:tab w:val="center" w:pos="4252"/>
          <w:tab w:val="left" w:pos="5340"/>
        </w:tabs>
        <w:rPr>
          <w:rFonts w:ascii="Segoe UI" w:hAnsi="Segoe UI" w:cs="Segoe UI"/>
          <w:sz w:val="23"/>
          <w:szCs w:val="23"/>
        </w:rPr>
      </w:pPr>
    </w:p>
    <w:p w:rsidR="00343D92" w:rsidRDefault="00343D92" w:rsidP="00343D92">
      <w:pPr>
        <w:tabs>
          <w:tab w:val="center" w:pos="4252"/>
          <w:tab w:val="left" w:pos="5340"/>
        </w:tabs>
        <w:rPr>
          <w:rFonts w:ascii="Segoe UI" w:hAnsi="Segoe UI" w:cs="Segoe UI"/>
          <w:sz w:val="23"/>
          <w:szCs w:val="23"/>
        </w:rPr>
      </w:pPr>
    </w:p>
    <w:p w:rsidR="00343D92" w:rsidRDefault="00343D92" w:rsidP="00343D92">
      <w:pPr>
        <w:tabs>
          <w:tab w:val="center" w:pos="4252"/>
          <w:tab w:val="left" w:pos="5340"/>
        </w:tabs>
        <w:rPr>
          <w:rFonts w:ascii="Segoe UI" w:hAnsi="Segoe UI" w:cs="Segoe UI"/>
          <w:sz w:val="23"/>
          <w:szCs w:val="23"/>
        </w:rPr>
      </w:pPr>
    </w:p>
    <w:p w:rsidR="00343D92" w:rsidRDefault="00343D92" w:rsidP="00343D92">
      <w:pPr>
        <w:tabs>
          <w:tab w:val="center" w:pos="4252"/>
          <w:tab w:val="left" w:pos="5340"/>
        </w:tabs>
        <w:rPr>
          <w:rFonts w:ascii="Segoe UI" w:hAnsi="Segoe UI" w:cs="Segoe UI"/>
          <w:sz w:val="23"/>
          <w:szCs w:val="23"/>
        </w:rPr>
      </w:pPr>
    </w:p>
    <w:p w:rsidR="00343D92" w:rsidRDefault="00343D92" w:rsidP="00343D92">
      <w:pPr>
        <w:tabs>
          <w:tab w:val="center" w:pos="4252"/>
          <w:tab w:val="left" w:pos="5340"/>
        </w:tabs>
        <w:rPr>
          <w:rFonts w:ascii="Segoe UI" w:hAnsi="Segoe UI" w:cs="Segoe UI"/>
          <w:sz w:val="23"/>
          <w:szCs w:val="23"/>
        </w:rPr>
      </w:pPr>
      <w:bookmarkStart w:id="1" w:name="_GoBack"/>
      <w:bookmarkEnd w:id="1"/>
    </w:p>
    <w:sectPr w:rsidR="00343D92">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399" w:rsidRDefault="00542399" w:rsidP="00C44C1C">
      <w:r>
        <w:separator/>
      </w:r>
    </w:p>
  </w:endnote>
  <w:endnote w:type="continuationSeparator" w:id="0">
    <w:p w:rsidR="00542399" w:rsidRDefault="00542399" w:rsidP="00C4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399" w:rsidRDefault="00542399" w:rsidP="00C44C1C">
      <w:r>
        <w:separator/>
      </w:r>
    </w:p>
  </w:footnote>
  <w:footnote w:type="continuationSeparator" w:id="0">
    <w:p w:rsidR="00542399" w:rsidRDefault="00542399" w:rsidP="00C44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1C" w:rsidRPr="005D50B3" w:rsidRDefault="00C44C1C" w:rsidP="00C44C1C">
    <w:pPr>
      <w:pStyle w:val="Cabealho"/>
      <w:jc w:val="center"/>
    </w:pPr>
    <w:r>
      <w:rPr>
        <w:noProof/>
      </w:rPr>
      <w:drawing>
        <wp:anchor distT="0" distB="0" distL="114300" distR="114300" simplePos="0" relativeHeight="251659264" behindDoc="0" locked="0" layoutInCell="1" allowOverlap="1" wp14:anchorId="21EE496F" wp14:editId="4D83DFBF">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C44C1C" w:rsidRDefault="00C44C1C" w:rsidP="00C44C1C">
    <w:pPr>
      <w:pStyle w:val="Cabealho"/>
    </w:pPr>
  </w:p>
  <w:p w:rsidR="00C44C1C" w:rsidRDefault="00C44C1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80"/>
    <w:rsid w:val="0001384B"/>
    <w:rsid w:val="002A092C"/>
    <w:rsid w:val="00343D92"/>
    <w:rsid w:val="00542399"/>
    <w:rsid w:val="00784BD7"/>
    <w:rsid w:val="009F3E8E"/>
    <w:rsid w:val="00A47277"/>
    <w:rsid w:val="00B55880"/>
    <w:rsid w:val="00C44C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8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55880"/>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B55880"/>
    <w:rPr>
      <w:color w:val="0000FF"/>
      <w:u w:val="single"/>
    </w:rPr>
  </w:style>
  <w:style w:type="paragraph" w:styleId="PargrafodaLista">
    <w:name w:val="List Paragraph"/>
    <w:basedOn w:val="Normal"/>
    <w:uiPriority w:val="34"/>
    <w:qFormat/>
    <w:rsid w:val="00B55880"/>
    <w:pPr>
      <w:spacing w:after="200" w:line="276" w:lineRule="auto"/>
      <w:ind w:left="720"/>
      <w:contextualSpacing/>
    </w:pPr>
    <w:rPr>
      <w:rFonts w:ascii="Calibri" w:eastAsia="Calibri" w:hAnsi="Calibri"/>
    </w:rPr>
  </w:style>
  <w:style w:type="paragraph" w:customStyle="1" w:styleId="Nivel3">
    <w:name w:val="Nivel 3"/>
    <w:basedOn w:val="PargrafodaLista"/>
    <w:qFormat/>
    <w:rsid w:val="00B55880"/>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B55880"/>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B55880"/>
    <w:rPr>
      <w:rFonts w:ascii="Arial" w:hAnsi="Arial" w:cs="Arial"/>
      <w:i/>
      <w:color w:val="FF0000"/>
    </w:rPr>
  </w:style>
  <w:style w:type="paragraph" w:customStyle="1" w:styleId="Nvel2Opcional">
    <w:name w:val="Nível 2 Opcional"/>
    <w:basedOn w:val="Normal"/>
    <w:link w:val="Nvel2OpcionalChar"/>
    <w:qFormat/>
    <w:rsid w:val="00B55880"/>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B55880"/>
    <w:pPr>
      <w:numPr>
        <w:ilvl w:val="2"/>
        <w:numId w:val="1"/>
      </w:numPr>
      <w:contextualSpacing w:val="0"/>
    </w:pPr>
    <w:rPr>
      <w:rFonts w:eastAsia="Calibri"/>
      <w:i/>
      <w:iCs/>
      <w:color w:val="FF0000"/>
    </w:rPr>
  </w:style>
  <w:style w:type="character" w:customStyle="1" w:styleId="Nivel2Char">
    <w:name w:val="Nivel 2 Char"/>
    <w:link w:val="Nivel2"/>
    <w:locked/>
    <w:rsid w:val="00B55880"/>
    <w:rPr>
      <w:rFonts w:ascii="Arial" w:hAnsi="Arial" w:cs="Arial"/>
      <w:color w:val="000000"/>
    </w:rPr>
  </w:style>
  <w:style w:type="paragraph" w:customStyle="1" w:styleId="Nivel2">
    <w:name w:val="Nivel 2"/>
    <w:basedOn w:val="Normal"/>
    <w:link w:val="Nivel2Char"/>
    <w:qFormat/>
    <w:rsid w:val="00B55880"/>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C44C1C"/>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C44C1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44C1C"/>
    <w:pPr>
      <w:tabs>
        <w:tab w:val="center" w:pos="4252"/>
        <w:tab w:val="right" w:pos="8504"/>
      </w:tabs>
    </w:pPr>
  </w:style>
  <w:style w:type="character" w:customStyle="1" w:styleId="RodapChar">
    <w:name w:val="Rodapé Char"/>
    <w:basedOn w:val="Fontepargpadro"/>
    <w:link w:val="Rodap"/>
    <w:uiPriority w:val="99"/>
    <w:rsid w:val="00C44C1C"/>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8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55880"/>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B55880"/>
    <w:rPr>
      <w:color w:val="0000FF"/>
      <w:u w:val="single"/>
    </w:rPr>
  </w:style>
  <w:style w:type="paragraph" w:styleId="PargrafodaLista">
    <w:name w:val="List Paragraph"/>
    <w:basedOn w:val="Normal"/>
    <w:uiPriority w:val="34"/>
    <w:qFormat/>
    <w:rsid w:val="00B55880"/>
    <w:pPr>
      <w:spacing w:after="200" w:line="276" w:lineRule="auto"/>
      <w:ind w:left="720"/>
      <w:contextualSpacing/>
    </w:pPr>
    <w:rPr>
      <w:rFonts w:ascii="Calibri" w:eastAsia="Calibri" w:hAnsi="Calibri"/>
    </w:rPr>
  </w:style>
  <w:style w:type="paragraph" w:customStyle="1" w:styleId="Nivel3">
    <w:name w:val="Nivel 3"/>
    <w:basedOn w:val="PargrafodaLista"/>
    <w:qFormat/>
    <w:rsid w:val="00B55880"/>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B55880"/>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B55880"/>
    <w:rPr>
      <w:rFonts w:ascii="Arial" w:hAnsi="Arial" w:cs="Arial"/>
      <w:i/>
      <w:color w:val="FF0000"/>
    </w:rPr>
  </w:style>
  <w:style w:type="paragraph" w:customStyle="1" w:styleId="Nvel2Opcional">
    <w:name w:val="Nível 2 Opcional"/>
    <w:basedOn w:val="Normal"/>
    <w:link w:val="Nvel2OpcionalChar"/>
    <w:qFormat/>
    <w:rsid w:val="00B55880"/>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B55880"/>
    <w:pPr>
      <w:numPr>
        <w:ilvl w:val="2"/>
        <w:numId w:val="1"/>
      </w:numPr>
      <w:contextualSpacing w:val="0"/>
    </w:pPr>
    <w:rPr>
      <w:rFonts w:eastAsia="Calibri"/>
      <w:i/>
      <w:iCs/>
      <w:color w:val="FF0000"/>
    </w:rPr>
  </w:style>
  <w:style w:type="character" w:customStyle="1" w:styleId="Nivel2Char">
    <w:name w:val="Nivel 2 Char"/>
    <w:link w:val="Nivel2"/>
    <w:locked/>
    <w:rsid w:val="00B55880"/>
    <w:rPr>
      <w:rFonts w:ascii="Arial" w:hAnsi="Arial" w:cs="Arial"/>
      <w:color w:val="000000"/>
    </w:rPr>
  </w:style>
  <w:style w:type="paragraph" w:customStyle="1" w:styleId="Nivel2">
    <w:name w:val="Nivel 2"/>
    <w:basedOn w:val="Normal"/>
    <w:link w:val="Nivel2Char"/>
    <w:qFormat/>
    <w:rsid w:val="00B55880"/>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C44C1C"/>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C44C1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44C1C"/>
    <w:pPr>
      <w:tabs>
        <w:tab w:val="center" w:pos="4252"/>
        <w:tab w:val="right" w:pos="8504"/>
      </w:tabs>
    </w:pPr>
  </w:style>
  <w:style w:type="character" w:customStyle="1" w:styleId="RodapChar">
    <w:name w:val="Rodapé Char"/>
    <w:basedOn w:val="Fontepargpadro"/>
    <w:link w:val="Rodap"/>
    <w:uiPriority w:val="99"/>
    <w:rsid w:val="00C44C1C"/>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8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elicitacaogram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7069</Words>
  <Characters>38177</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2024-04-16T16:10:00Z</dcterms:created>
  <dcterms:modified xsi:type="dcterms:W3CDTF">2024-04-16T17:02:00Z</dcterms:modified>
</cp:coreProperties>
</file>