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A7" w:rsidRPr="008D2F18" w:rsidRDefault="003365A7" w:rsidP="003365A7">
      <w:pPr>
        <w:spacing w:line="360" w:lineRule="auto"/>
        <w:jc w:val="both"/>
        <w:rPr>
          <w:rFonts w:ascii="Arial" w:eastAsia="Times New Roman" w:hAnsi="Arial" w:cs="Arial"/>
          <w:sz w:val="24"/>
          <w:szCs w:val="24"/>
        </w:rPr>
      </w:pPr>
    </w:p>
    <w:p w:rsidR="003365A7" w:rsidRPr="008D2F18" w:rsidRDefault="003365A7" w:rsidP="003365A7">
      <w:pPr>
        <w:tabs>
          <w:tab w:val="left" w:pos="0"/>
        </w:tabs>
        <w:spacing w:after="0" w:line="360" w:lineRule="auto"/>
        <w:jc w:val="center"/>
        <w:rPr>
          <w:rFonts w:ascii="Arial" w:eastAsia="Times New Roman" w:hAnsi="Arial" w:cs="Arial"/>
          <w:b/>
          <w:sz w:val="24"/>
          <w:szCs w:val="24"/>
        </w:rPr>
      </w:pPr>
      <w:r w:rsidRPr="008D2F18">
        <w:rPr>
          <w:rFonts w:ascii="Arial" w:eastAsia="Times New Roman" w:hAnsi="Arial" w:cs="Arial"/>
          <w:b/>
          <w:sz w:val="24"/>
          <w:szCs w:val="24"/>
        </w:rPr>
        <w:t>EDITAL</w:t>
      </w:r>
    </w:p>
    <w:p w:rsidR="003365A7" w:rsidRPr="008D2F18" w:rsidRDefault="003365A7" w:rsidP="003365A7">
      <w:pPr>
        <w:tabs>
          <w:tab w:val="left" w:pos="2268"/>
        </w:tabs>
        <w:spacing w:after="0" w:line="360" w:lineRule="auto"/>
        <w:jc w:val="both"/>
        <w:rPr>
          <w:rFonts w:ascii="Arial" w:eastAsia="Times New Roman" w:hAnsi="Arial" w:cs="Arial"/>
          <w:sz w:val="24"/>
          <w:szCs w:val="24"/>
        </w:rPr>
      </w:pPr>
    </w:p>
    <w:p w:rsidR="003365A7" w:rsidRPr="008D2F18" w:rsidRDefault="003365A7" w:rsidP="003365A7">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Processo Administrativo de Licitação Pública nº. </w:t>
      </w:r>
      <w:r>
        <w:rPr>
          <w:rFonts w:ascii="Arial" w:eastAsia="Times New Roman" w:hAnsi="Arial" w:cs="Arial"/>
          <w:sz w:val="24"/>
          <w:szCs w:val="24"/>
        </w:rPr>
        <w:t>033</w:t>
      </w:r>
      <w:r w:rsidRPr="008D2F18">
        <w:rPr>
          <w:rFonts w:ascii="Arial" w:eastAsia="Times New Roman" w:hAnsi="Arial" w:cs="Arial"/>
          <w:sz w:val="24"/>
          <w:szCs w:val="24"/>
        </w:rPr>
        <w:t>/2024</w:t>
      </w:r>
    </w:p>
    <w:p w:rsidR="003365A7" w:rsidRPr="008D2F18" w:rsidRDefault="003365A7" w:rsidP="003365A7">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Pregão nº. 007/2024</w:t>
      </w:r>
    </w:p>
    <w:p w:rsidR="003365A7" w:rsidRPr="008D2F18" w:rsidRDefault="003365A7" w:rsidP="003365A7">
      <w:pPr>
        <w:tabs>
          <w:tab w:val="left" w:pos="2268"/>
        </w:tabs>
        <w:spacing w:after="0" w:line="360" w:lineRule="auto"/>
        <w:jc w:val="both"/>
        <w:rPr>
          <w:rFonts w:ascii="Arial" w:eastAsia="Times New Roman" w:hAnsi="Arial" w:cs="Arial"/>
          <w:sz w:val="24"/>
          <w:szCs w:val="24"/>
        </w:rPr>
      </w:pP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O </w:t>
      </w:r>
      <w:r w:rsidRPr="008D2F18">
        <w:rPr>
          <w:rFonts w:ascii="Arial" w:eastAsia="Times New Roman" w:hAnsi="Arial" w:cs="Arial"/>
          <w:b/>
          <w:sz w:val="24"/>
          <w:szCs w:val="24"/>
        </w:rPr>
        <w:t xml:space="preserve">MUNICÍPIO Santo Antônio do Grama, </w:t>
      </w:r>
      <w:r w:rsidRPr="008D2F18">
        <w:rPr>
          <w:rFonts w:ascii="Arial" w:eastAsia="Times New Roman" w:hAnsi="Arial" w:cs="Arial"/>
          <w:sz w:val="24"/>
          <w:szCs w:val="24"/>
        </w:rPr>
        <w:t xml:space="preserve">rua Padre João Coutinho ,121, Centro, Santo Antônio do Grama/MG CEP 35388-000, Estado de Minas Gerais, </w:t>
      </w:r>
      <w:r w:rsidRPr="008D2F18">
        <w:rPr>
          <w:rFonts w:ascii="Arial" w:eastAsia="Times New Roman" w:hAnsi="Arial" w:cs="Arial"/>
          <w:b/>
          <w:sz w:val="24"/>
          <w:szCs w:val="24"/>
        </w:rPr>
        <w:t xml:space="preserve">AVISA </w:t>
      </w:r>
      <w:r w:rsidRPr="008D2F18">
        <w:rPr>
          <w:rFonts w:ascii="Arial" w:eastAsia="Times New Roman" w:hAnsi="Arial" w:cs="Arial"/>
          <w:sz w:val="24"/>
          <w:szCs w:val="24"/>
        </w:rPr>
        <w:t>o interesse em obter propostas e publica este edital, conforme abaixo:</w:t>
      </w:r>
    </w:p>
    <w:p w:rsidR="003365A7" w:rsidRPr="008D2F18" w:rsidRDefault="003365A7" w:rsidP="003365A7">
      <w:pPr>
        <w:tabs>
          <w:tab w:val="left" w:pos="2268"/>
        </w:tabs>
        <w:spacing w:after="0" w:line="360" w:lineRule="auto"/>
        <w:jc w:val="both"/>
        <w:rPr>
          <w:rFonts w:ascii="Arial" w:eastAsia="Times New Roman" w:hAnsi="Arial" w:cs="Arial"/>
          <w:b/>
          <w:sz w:val="24"/>
          <w:szCs w:val="24"/>
        </w:rPr>
      </w:pPr>
    </w:p>
    <w:p w:rsidR="003365A7" w:rsidRPr="008D2F18" w:rsidRDefault="003365A7" w:rsidP="003365A7">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 Da especificação do objeto</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1.1. O presente instrumento tem por objetivo estabelecer parâmetros e especificações com o intuito de disciplinar a contratação de Empresa especializada em fornecimento de balas doces e demais guloseimas, para atender as demandas das secretarias municipais da prefeitura de Santo Antônio do Grama/MG, quantidades e exigências estabelecidas no Termo de Referência – TR – </w:t>
      </w:r>
      <w:r w:rsidRPr="008D2F18">
        <w:rPr>
          <w:rFonts w:ascii="Arial" w:eastAsia="Times New Roman" w:hAnsi="Arial" w:cs="Arial"/>
          <w:b/>
          <w:sz w:val="24"/>
          <w:szCs w:val="24"/>
        </w:rPr>
        <w:t>Anexo I</w:t>
      </w:r>
      <w:r w:rsidRPr="008D2F18">
        <w:rPr>
          <w:rFonts w:ascii="Arial" w:eastAsia="Times New Roman" w:hAnsi="Arial" w:cs="Arial"/>
          <w:sz w:val="24"/>
          <w:szCs w:val="24"/>
        </w:rPr>
        <w:t>.</w:t>
      </w:r>
    </w:p>
    <w:p w:rsidR="003365A7" w:rsidRPr="008D2F18" w:rsidRDefault="003365A7" w:rsidP="003365A7">
      <w:pPr>
        <w:rPr>
          <w:rFonts w:ascii="Arial" w:hAnsi="Arial" w:cs="Arial"/>
          <w:sz w:val="24"/>
          <w:szCs w:val="24"/>
        </w:rPr>
      </w:pPr>
    </w:p>
    <w:tbl>
      <w:tblPr>
        <w:tblStyle w:val="Tabelacomgrade"/>
        <w:tblW w:w="9963" w:type="dxa"/>
        <w:tblLook w:val="04A0" w:firstRow="1" w:lastRow="0" w:firstColumn="1" w:lastColumn="0" w:noHBand="0" w:noVBand="1"/>
      </w:tblPr>
      <w:tblGrid>
        <w:gridCol w:w="799"/>
        <w:gridCol w:w="1123"/>
        <w:gridCol w:w="1203"/>
        <w:gridCol w:w="3677"/>
        <w:gridCol w:w="1083"/>
        <w:gridCol w:w="1039"/>
        <w:gridCol w:w="1039"/>
      </w:tblGrid>
      <w:tr w:rsidR="00704D04" w:rsidRPr="008D2F18" w:rsidTr="00704D04">
        <w:tc>
          <w:tcPr>
            <w:tcW w:w="799" w:type="dxa"/>
          </w:tcPr>
          <w:p w:rsidR="00704D04" w:rsidRPr="008D2F18" w:rsidRDefault="00704D04" w:rsidP="00F629CB">
            <w:pPr>
              <w:jc w:val="center"/>
              <w:rPr>
                <w:sz w:val="24"/>
                <w:szCs w:val="24"/>
              </w:rPr>
            </w:pPr>
            <w:r w:rsidRPr="008D2F18">
              <w:rPr>
                <w:sz w:val="24"/>
                <w:szCs w:val="24"/>
              </w:rPr>
              <w:t>ITEM</w:t>
            </w:r>
          </w:p>
        </w:tc>
        <w:tc>
          <w:tcPr>
            <w:tcW w:w="1123" w:type="dxa"/>
          </w:tcPr>
          <w:p w:rsidR="00704D04" w:rsidRPr="008D2F18" w:rsidRDefault="00704D04" w:rsidP="00F629CB">
            <w:pPr>
              <w:jc w:val="center"/>
              <w:rPr>
                <w:sz w:val="24"/>
                <w:szCs w:val="24"/>
              </w:rPr>
            </w:pPr>
            <w:r w:rsidRPr="008D2F18">
              <w:rPr>
                <w:sz w:val="24"/>
                <w:szCs w:val="24"/>
              </w:rPr>
              <w:t>QUANT.</w:t>
            </w:r>
          </w:p>
        </w:tc>
        <w:tc>
          <w:tcPr>
            <w:tcW w:w="1203" w:type="dxa"/>
          </w:tcPr>
          <w:p w:rsidR="00704D04" w:rsidRPr="008D2F18" w:rsidRDefault="00704D04" w:rsidP="00F629CB">
            <w:pPr>
              <w:jc w:val="center"/>
              <w:rPr>
                <w:sz w:val="24"/>
                <w:szCs w:val="24"/>
              </w:rPr>
            </w:pPr>
            <w:r w:rsidRPr="008D2F18">
              <w:rPr>
                <w:sz w:val="24"/>
                <w:szCs w:val="24"/>
              </w:rPr>
              <w:t>UNID.</w:t>
            </w:r>
          </w:p>
        </w:tc>
        <w:tc>
          <w:tcPr>
            <w:tcW w:w="3764" w:type="dxa"/>
          </w:tcPr>
          <w:p w:rsidR="00704D04" w:rsidRPr="008D2F18" w:rsidRDefault="00704D04" w:rsidP="00F629CB">
            <w:pPr>
              <w:jc w:val="center"/>
              <w:rPr>
                <w:sz w:val="24"/>
                <w:szCs w:val="24"/>
              </w:rPr>
            </w:pPr>
            <w:r w:rsidRPr="008D2F18">
              <w:rPr>
                <w:sz w:val="24"/>
                <w:szCs w:val="24"/>
              </w:rPr>
              <w:t>DESCRIÇÃO DO OBJETO</w:t>
            </w:r>
          </w:p>
        </w:tc>
        <w:tc>
          <w:tcPr>
            <w:tcW w:w="994" w:type="dxa"/>
          </w:tcPr>
          <w:p w:rsidR="00704D04" w:rsidRPr="008D2F18" w:rsidRDefault="00704D04" w:rsidP="00F629CB">
            <w:pPr>
              <w:jc w:val="center"/>
              <w:rPr>
                <w:sz w:val="24"/>
                <w:szCs w:val="24"/>
              </w:rPr>
            </w:pPr>
            <w:r>
              <w:rPr>
                <w:sz w:val="24"/>
                <w:szCs w:val="24"/>
              </w:rPr>
              <w:t>MARCA</w:t>
            </w:r>
          </w:p>
        </w:tc>
        <w:tc>
          <w:tcPr>
            <w:tcW w:w="1040" w:type="dxa"/>
          </w:tcPr>
          <w:p w:rsidR="00704D04" w:rsidRPr="008D2F18" w:rsidRDefault="00704D04" w:rsidP="00F629CB">
            <w:pPr>
              <w:jc w:val="center"/>
              <w:rPr>
                <w:sz w:val="24"/>
                <w:szCs w:val="24"/>
              </w:rPr>
            </w:pPr>
            <w:r w:rsidRPr="008D2F18">
              <w:rPr>
                <w:sz w:val="24"/>
                <w:szCs w:val="24"/>
              </w:rPr>
              <w:t>VALOR UNIT.</w:t>
            </w:r>
          </w:p>
        </w:tc>
        <w:tc>
          <w:tcPr>
            <w:tcW w:w="1040" w:type="dxa"/>
            <w:shd w:val="clear" w:color="auto" w:fill="auto"/>
          </w:tcPr>
          <w:p w:rsidR="00704D04" w:rsidRPr="008D2F18" w:rsidRDefault="00704D04" w:rsidP="00F629CB">
            <w:pPr>
              <w:spacing w:after="160" w:line="259" w:lineRule="auto"/>
              <w:jc w:val="center"/>
              <w:rPr>
                <w:sz w:val="24"/>
                <w:szCs w:val="24"/>
              </w:rPr>
            </w:pPr>
            <w:r w:rsidRPr="008D2F18">
              <w:rPr>
                <w:sz w:val="24"/>
                <w:szCs w:val="24"/>
              </w:rPr>
              <w:t>VALOR TOTAL</w:t>
            </w: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01</w:t>
            </w:r>
          </w:p>
        </w:tc>
        <w:tc>
          <w:tcPr>
            <w:tcW w:w="1123" w:type="dxa"/>
          </w:tcPr>
          <w:p w:rsidR="00704D04" w:rsidRPr="008D2F18" w:rsidRDefault="00704D04" w:rsidP="00F629CB">
            <w:pPr>
              <w:jc w:val="center"/>
              <w:rPr>
                <w:sz w:val="24"/>
                <w:szCs w:val="24"/>
              </w:rPr>
            </w:pPr>
            <w:r w:rsidRPr="008D2F18">
              <w:rPr>
                <w:sz w:val="24"/>
                <w:szCs w:val="24"/>
              </w:rPr>
              <w:t>100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Bala macia sabores variados embalados</w:t>
            </w:r>
          </w:p>
          <w:p w:rsidR="00704D04" w:rsidRPr="008D2F18" w:rsidRDefault="00704D04" w:rsidP="00F629CB">
            <w:pPr>
              <w:rPr>
                <w:sz w:val="24"/>
                <w:szCs w:val="24"/>
              </w:rPr>
            </w:pPr>
            <w:r w:rsidRPr="008D2F18">
              <w:rPr>
                <w:sz w:val="24"/>
                <w:szCs w:val="24"/>
              </w:rPr>
              <w:t xml:space="preserve">individualmente e </w:t>
            </w:r>
            <w:proofErr w:type="spellStart"/>
            <w:r w:rsidRPr="008D2F18">
              <w:rPr>
                <w:sz w:val="24"/>
                <w:szCs w:val="24"/>
              </w:rPr>
              <w:t>reembaladas</w:t>
            </w:r>
            <w:proofErr w:type="spellEnd"/>
            <w:r w:rsidRPr="008D2F18">
              <w:rPr>
                <w:sz w:val="24"/>
                <w:szCs w:val="24"/>
              </w:rPr>
              <w:t xml:space="preserve"> em</w:t>
            </w:r>
          </w:p>
          <w:p w:rsidR="00704D04" w:rsidRPr="008D2F18" w:rsidRDefault="00704D04" w:rsidP="00F629CB">
            <w:pPr>
              <w:rPr>
                <w:sz w:val="24"/>
                <w:szCs w:val="24"/>
              </w:rPr>
            </w:pPr>
            <w:r w:rsidRPr="008D2F18">
              <w:rPr>
                <w:sz w:val="24"/>
                <w:szCs w:val="24"/>
              </w:rPr>
              <w:t>sacos plásticos pesando 1 kg (quilo),</w:t>
            </w:r>
          </w:p>
          <w:p w:rsidR="00704D04" w:rsidRPr="008D2F18" w:rsidRDefault="00704D04" w:rsidP="00F629CB">
            <w:pPr>
              <w:rPr>
                <w:sz w:val="24"/>
                <w:szCs w:val="24"/>
              </w:rPr>
            </w:pPr>
            <w:r w:rsidRPr="008D2F18">
              <w:rPr>
                <w:sz w:val="24"/>
                <w:szCs w:val="24"/>
              </w:rPr>
              <w:t>acondicionados em caixas de papelão.</w:t>
            </w:r>
          </w:p>
          <w:p w:rsidR="00704D04" w:rsidRPr="008D2F18" w:rsidRDefault="00704D04" w:rsidP="00F629CB">
            <w:pPr>
              <w:rPr>
                <w:sz w:val="24"/>
                <w:szCs w:val="24"/>
              </w:rPr>
            </w:pPr>
            <w:r w:rsidRPr="008D2F18">
              <w:rPr>
                <w:sz w:val="24"/>
                <w:szCs w:val="24"/>
              </w:rPr>
              <w:t>VALIDADE: mínimo de 4 (quatro)</w:t>
            </w:r>
          </w:p>
          <w:p w:rsidR="00704D04" w:rsidRPr="008D2F18" w:rsidRDefault="00704D04" w:rsidP="00F629CB">
            <w:pPr>
              <w:rPr>
                <w:sz w:val="24"/>
                <w:szCs w:val="24"/>
              </w:rPr>
            </w:pPr>
            <w:r w:rsidRPr="008D2F18">
              <w:rPr>
                <w:sz w:val="24"/>
                <w:szCs w:val="24"/>
              </w:rPr>
              <w:t xml:space="preserve">meses a contar da data de </w:t>
            </w:r>
            <w:r w:rsidRPr="008D2F18">
              <w:rPr>
                <w:sz w:val="24"/>
                <w:szCs w:val="24"/>
              </w:rPr>
              <w:lastRenderedPageBreak/>
              <w:t>entrega</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lastRenderedPageBreak/>
              <w:t>02</w:t>
            </w:r>
          </w:p>
        </w:tc>
        <w:tc>
          <w:tcPr>
            <w:tcW w:w="1123" w:type="dxa"/>
          </w:tcPr>
          <w:p w:rsidR="00704D04" w:rsidRPr="008D2F18" w:rsidRDefault="00704D04" w:rsidP="00F629CB">
            <w:pPr>
              <w:jc w:val="center"/>
              <w:rPr>
                <w:sz w:val="24"/>
                <w:szCs w:val="24"/>
              </w:rPr>
            </w:pPr>
            <w:r w:rsidRPr="008D2F18">
              <w:rPr>
                <w:sz w:val="24"/>
                <w:szCs w:val="24"/>
              </w:rPr>
              <w:t>60</w:t>
            </w:r>
          </w:p>
        </w:tc>
        <w:tc>
          <w:tcPr>
            <w:tcW w:w="1203" w:type="dxa"/>
          </w:tcPr>
          <w:p w:rsidR="00704D04" w:rsidRPr="008D2F18" w:rsidRDefault="00704D04" w:rsidP="00F629CB">
            <w:pPr>
              <w:rPr>
                <w:sz w:val="24"/>
                <w:szCs w:val="24"/>
              </w:rPr>
            </w:pPr>
            <w:r w:rsidRPr="008D2F18">
              <w:rPr>
                <w:sz w:val="24"/>
                <w:szCs w:val="24"/>
              </w:rPr>
              <w:t xml:space="preserve"> CAIXA</w:t>
            </w:r>
          </w:p>
        </w:tc>
        <w:tc>
          <w:tcPr>
            <w:tcW w:w="3764" w:type="dxa"/>
          </w:tcPr>
          <w:p w:rsidR="00704D04" w:rsidRPr="008D2F18" w:rsidRDefault="00704D04" w:rsidP="00F629CB">
            <w:pPr>
              <w:rPr>
                <w:sz w:val="24"/>
                <w:szCs w:val="24"/>
              </w:rPr>
            </w:pPr>
            <w:r w:rsidRPr="008D2F18">
              <w:rPr>
                <w:sz w:val="24"/>
                <w:szCs w:val="24"/>
              </w:rPr>
              <w:t xml:space="preserve">BALAS DE GOMA SABORES SORTIDOS DE FRUTAS – Balas Sortidas de Goma de Amido tipo americana, Sabores Abacaxi, Laranja, Limão, Morango e Uva Coloridas Artificialmente. Caixa com no mínimo 30 </w:t>
            </w:r>
            <w:proofErr w:type="spellStart"/>
            <w:r w:rsidRPr="008D2F18">
              <w:rPr>
                <w:sz w:val="24"/>
                <w:szCs w:val="24"/>
              </w:rPr>
              <w:t>tuvos</w:t>
            </w:r>
            <w:proofErr w:type="spellEnd"/>
            <w:r w:rsidRPr="008D2F18">
              <w:rPr>
                <w:sz w:val="24"/>
                <w:szCs w:val="24"/>
              </w:rPr>
              <w:t xml:space="preserve"> de aproximadamente 30g cada, contendo 8 balinhas cada. Deve obedecer ao Regulamento Técnico sobre Rotulagem de Alimentos Embalados. Tabela Nutricional. Quando qualquer Informação Nutricional Complementar for utilizada, deve atender ao Regulamento Técnico específico. Parâmetro de qualidade: GOMETS DORI ALIMENTOS ou equivalente ou de melhor qualidade</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03</w:t>
            </w:r>
          </w:p>
        </w:tc>
        <w:tc>
          <w:tcPr>
            <w:tcW w:w="1123" w:type="dxa"/>
          </w:tcPr>
          <w:p w:rsidR="00704D04" w:rsidRPr="008D2F18" w:rsidRDefault="00704D04" w:rsidP="00F629CB">
            <w:pPr>
              <w:jc w:val="center"/>
              <w:rPr>
                <w:sz w:val="24"/>
                <w:szCs w:val="24"/>
              </w:rPr>
            </w:pPr>
            <w:r w:rsidRPr="008D2F18">
              <w:rPr>
                <w:sz w:val="24"/>
                <w:szCs w:val="24"/>
              </w:rPr>
              <w:t>100</w:t>
            </w:r>
          </w:p>
        </w:tc>
        <w:tc>
          <w:tcPr>
            <w:tcW w:w="1203" w:type="dxa"/>
          </w:tcPr>
          <w:p w:rsidR="00704D04" w:rsidRPr="008D2F18" w:rsidRDefault="00704D04" w:rsidP="00F629CB">
            <w:pPr>
              <w:rPr>
                <w:sz w:val="24"/>
                <w:szCs w:val="24"/>
              </w:rPr>
            </w:pPr>
            <w:r w:rsidRPr="008D2F18">
              <w:rPr>
                <w:sz w:val="24"/>
                <w:szCs w:val="24"/>
              </w:rPr>
              <w:t xml:space="preserve">  CAIXA</w:t>
            </w:r>
          </w:p>
        </w:tc>
        <w:tc>
          <w:tcPr>
            <w:tcW w:w="3764" w:type="dxa"/>
          </w:tcPr>
          <w:p w:rsidR="00704D04" w:rsidRPr="008D2F18" w:rsidRDefault="00704D04" w:rsidP="00F629CB">
            <w:pPr>
              <w:rPr>
                <w:sz w:val="24"/>
                <w:szCs w:val="24"/>
              </w:rPr>
            </w:pPr>
            <w:r w:rsidRPr="008D2F18">
              <w:rPr>
                <w:sz w:val="24"/>
                <w:szCs w:val="24"/>
              </w:rPr>
              <w:t xml:space="preserve">BEBIDA LÁCTEA UHT, sabor chocolate. Caixa com 27 unidades de 200ml cada. Com canudo embalado individualmente. Embalagem contendo informações da empresa, data de fabricação, validade e lote. Validade mínima de 11 meses a contar da data de entrega. TIPO Itambé, Piracanjuba </w:t>
            </w:r>
            <w:proofErr w:type="spellStart"/>
            <w:r w:rsidRPr="008D2F18">
              <w:rPr>
                <w:sz w:val="24"/>
                <w:szCs w:val="24"/>
              </w:rPr>
              <w:t>Italac</w:t>
            </w:r>
            <w:proofErr w:type="spellEnd"/>
            <w:r w:rsidRPr="008D2F18">
              <w:rPr>
                <w:sz w:val="24"/>
                <w:szCs w:val="24"/>
              </w:rPr>
              <w:t xml:space="preserve">, </w:t>
            </w:r>
            <w:proofErr w:type="spellStart"/>
            <w:r w:rsidRPr="008D2F18">
              <w:rPr>
                <w:sz w:val="24"/>
                <w:szCs w:val="24"/>
              </w:rPr>
              <w:t>Toddynho</w:t>
            </w:r>
            <w:proofErr w:type="spellEnd"/>
            <w:r w:rsidRPr="008D2F18">
              <w:rPr>
                <w:sz w:val="24"/>
                <w:szCs w:val="24"/>
              </w:rPr>
              <w:t xml:space="preserve">, </w:t>
            </w:r>
            <w:proofErr w:type="spellStart"/>
            <w:r w:rsidRPr="008D2F18">
              <w:rPr>
                <w:sz w:val="24"/>
                <w:szCs w:val="24"/>
              </w:rPr>
              <w:t>Cemil</w:t>
            </w:r>
            <w:proofErr w:type="spellEnd"/>
            <w:r w:rsidRPr="008D2F18">
              <w:rPr>
                <w:sz w:val="24"/>
                <w:szCs w:val="24"/>
              </w:rPr>
              <w:t>.</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04</w:t>
            </w:r>
          </w:p>
        </w:tc>
        <w:tc>
          <w:tcPr>
            <w:tcW w:w="1123" w:type="dxa"/>
          </w:tcPr>
          <w:p w:rsidR="00704D04" w:rsidRPr="008D2F18" w:rsidRDefault="00704D04" w:rsidP="00F629CB">
            <w:pPr>
              <w:jc w:val="center"/>
              <w:rPr>
                <w:sz w:val="24"/>
                <w:szCs w:val="24"/>
              </w:rPr>
            </w:pPr>
            <w:r w:rsidRPr="008D2F18">
              <w:rPr>
                <w:sz w:val="24"/>
                <w:szCs w:val="24"/>
              </w:rPr>
              <w:t>15</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 xml:space="preserve">Bolinhas de chocolate de futebol 600gr. Pacote com 100 unidades. </w:t>
            </w:r>
          </w:p>
          <w:p w:rsidR="00704D04" w:rsidRPr="008D2F18" w:rsidRDefault="00704D04" w:rsidP="00F629CB">
            <w:pPr>
              <w:rPr>
                <w:sz w:val="24"/>
                <w:szCs w:val="24"/>
              </w:rPr>
            </w:pP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lastRenderedPageBreak/>
              <w:t>05</w:t>
            </w:r>
          </w:p>
        </w:tc>
        <w:tc>
          <w:tcPr>
            <w:tcW w:w="1123" w:type="dxa"/>
          </w:tcPr>
          <w:p w:rsidR="00704D04" w:rsidRPr="008D2F18" w:rsidRDefault="00704D04" w:rsidP="00F629CB">
            <w:pPr>
              <w:jc w:val="center"/>
              <w:rPr>
                <w:sz w:val="24"/>
                <w:szCs w:val="24"/>
              </w:rPr>
            </w:pPr>
            <w:r w:rsidRPr="008D2F18">
              <w:rPr>
                <w:sz w:val="24"/>
                <w:szCs w:val="24"/>
              </w:rPr>
              <w:t>200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Bombom recheado com creme de</w:t>
            </w:r>
          </w:p>
          <w:p w:rsidR="00704D04" w:rsidRPr="008D2F18" w:rsidRDefault="00704D04" w:rsidP="00F629CB">
            <w:pPr>
              <w:rPr>
                <w:sz w:val="24"/>
                <w:szCs w:val="24"/>
              </w:rPr>
            </w:pPr>
            <w:r w:rsidRPr="008D2F18">
              <w:rPr>
                <w:sz w:val="24"/>
                <w:szCs w:val="24"/>
              </w:rPr>
              <w:t>castanha de caju coberto com chocolate; em formato redondo; embalado individualmente; composto: trigo, leite, castanha de caju, soja, amendoim; embalagem de 1k</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06</w:t>
            </w:r>
          </w:p>
        </w:tc>
        <w:tc>
          <w:tcPr>
            <w:tcW w:w="1123" w:type="dxa"/>
          </w:tcPr>
          <w:p w:rsidR="00704D04" w:rsidRPr="008D2F18" w:rsidRDefault="00704D04" w:rsidP="00F629CB">
            <w:pPr>
              <w:jc w:val="center"/>
              <w:rPr>
                <w:sz w:val="24"/>
                <w:szCs w:val="24"/>
              </w:rPr>
            </w:pPr>
            <w:r w:rsidRPr="008D2F18">
              <w:rPr>
                <w:sz w:val="24"/>
                <w:szCs w:val="24"/>
              </w:rPr>
              <w:t>15</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 xml:space="preserve">Brinquedo Língua de Sogra. Pacote com 100 unidades altura: 2,50 cm largura:2,50 cm com comprimento: 20cm </w:t>
            </w:r>
          </w:p>
          <w:p w:rsidR="00704D04" w:rsidRPr="008D2F18" w:rsidRDefault="00704D04" w:rsidP="00F629CB">
            <w:pPr>
              <w:jc w:val="center"/>
              <w:rPr>
                <w:sz w:val="24"/>
                <w:szCs w:val="24"/>
              </w:rPr>
            </w:pP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07</w:t>
            </w:r>
          </w:p>
        </w:tc>
        <w:tc>
          <w:tcPr>
            <w:tcW w:w="1123" w:type="dxa"/>
          </w:tcPr>
          <w:p w:rsidR="00704D04" w:rsidRPr="008D2F18" w:rsidRDefault="00704D04" w:rsidP="00F629CB">
            <w:pPr>
              <w:jc w:val="center"/>
              <w:rPr>
                <w:sz w:val="24"/>
                <w:szCs w:val="24"/>
              </w:rPr>
            </w:pPr>
            <w:r w:rsidRPr="008D2F18">
              <w:rPr>
                <w:sz w:val="24"/>
                <w:szCs w:val="24"/>
              </w:rPr>
              <w:t>800</w:t>
            </w:r>
          </w:p>
        </w:tc>
        <w:tc>
          <w:tcPr>
            <w:tcW w:w="1203" w:type="dxa"/>
          </w:tcPr>
          <w:p w:rsidR="00704D04" w:rsidRPr="008D2F18" w:rsidRDefault="00704D04" w:rsidP="00F629CB">
            <w:pPr>
              <w:jc w:val="center"/>
              <w:rPr>
                <w:sz w:val="24"/>
                <w:szCs w:val="24"/>
              </w:rPr>
            </w:pPr>
            <w:r w:rsidRPr="008D2F18">
              <w:rPr>
                <w:sz w:val="24"/>
                <w:szCs w:val="24"/>
              </w:rPr>
              <w:t>CAIXA</w:t>
            </w:r>
          </w:p>
        </w:tc>
        <w:tc>
          <w:tcPr>
            <w:tcW w:w="3764" w:type="dxa"/>
          </w:tcPr>
          <w:p w:rsidR="00704D04" w:rsidRPr="008D2F18" w:rsidRDefault="00704D04" w:rsidP="00F629CB">
            <w:pPr>
              <w:rPr>
                <w:sz w:val="24"/>
                <w:szCs w:val="24"/>
              </w:rPr>
            </w:pPr>
            <w:r w:rsidRPr="008D2F18">
              <w:rPr>
                <w:sz w:val="24"/>
                <w:szCs w:val="24"/>
              </w:rPr>
              <w:t>Caixa de Bombom de chocolate ao leite com recheios variados com no mínimo 300 gramas. Prazo de validade não inferior a 90 dias da data de entrega. Marcas de referência: Garoto, Nestlé e Lacta</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08</w:t>
            </w:r>
          </w:p>
        </w:tc>
        <w:tc>
          <w:tcPr>
            <w:tcW w:w="1123" w:type="dxa"/>
          </w:tcPr>
          <w:p w:rsidR="00704D04" w:rsidRPr="008D2F18" w:rsidRDefault="00704D04" w:rsidP="00F629CB">
            <w:pPr>
              <w:jc w:val="center"/>
              <w:rPr>
                <w:sz w:val="24"/>
                <w:szCs w:val="24"/>
              </w:rPr>
            </w:pPr>
            <w:r w:rsidRPr="008D2F18">
              <w:rPr>
                <w:sz w:val="24"/>
                <w:szCs w:val="24"/>
              </w:rPr>
              <w:t>800</w:t>
            </w:r>
          </w:p>
        </w:tc>
        <w:tc>
          <w:tcPr>
            <w:tcW w:w="1203" w:type="dxa"/>
          </w:tcPr>
          <w:p w:rsidR="00704D04" w:rsidRPr="008D2F18" w:rsidRDefault="00704D04" w:rsidP="00F629CB">
            <w:pPr>
              <w:jc w:val="center"/>
              <w:rPr>
                <w:sz w:val="24"/>
                <w:szCs w:val="24"/>
              </w:rPr>
            </w:pPr>
            <w:r w:rsidRPr="008D2F18">
              <w:rPr>
                <w:sz w:val="24"/>
                <w:szCs w:val="24"/>
              </w:rPr>
              <w:t>UNID</w:t>
            </w:r>
          </w:p>
        </w:tc>
        <w:tc>
          <w:tcPr>
            <w:tcW w:w="3764" w:type="dxa"/>
          </w:tcPr>
          <w:p w:rsidR="00704D04" w:rsidRPr="008D2F18" w:rsidRDefault="00704D04" w:rsidP="00F629CB">
            <w:pPr>
              <w:rPr>
                <w:sz w:val="24"/>
                <w:szCs w:val="24"/>
              </w:rPr>
            </w:pPr>
            <w:r w:rsidRPr="008D2F18">
              <w:rPr>
                <w:sz w:val="24"/>
                <w:szCs w:val="24"/>
              </w:rPr>
              <w:t>Chocolate ao leite de boa qualidade, não hidrogenado, formato ovo, pesando 100 (cem) gramas cada, embalados</w:t>
            </w:r>
          </w:p>
          <w:p w:rsidR="00704D04" w:rsidRPr="008D2F18" w:rsidRDefault="00704D04" w:rsidP="00F629CB">
            <w:pPr>
              <w:rPr>
                <w:sz w:val="24"/>
                <w:szCs w:val="24"/>
              </w:rPr>
            </w:pPr>
            <w:r w:rsidRPr="008D2F18">
              <w:rPr>
                <w:sz w:val="24"/>
                <w:szCs w:val="24"/>
              </w:rPr>
              <w:t>individualmente em papel chumbo e</w:t>
            </w:r>
          </w:p>
          <w:p w:rsidR="00704D04" w:rsidRPr="008D2F18" w:rsidRDefault="00704D04" w:rsidP="00F629CB">
            <w:pPr>
              <w:rPr>
                <w:sz w:val="24"/>
                <w:szCs w:val="24"/>
              </w:rPr>
            </w:pPr>
            <w:r w:rsidRPr="008D2F18">
              <w:rPr>
                <w:sz w:val="24"/>
                <w:szCs w:val="24"/>
              </w:rPr>
              <w:t>celofane acondicionados em caixas de</w:t>
            </w:r>
          </w:p>
          <w:p w:rsidR="00704D04" w:rsidRPr="008D2F18" w:rsidRDefault="00704D04" w:rsidP="00F629CB">
            <w:pPr>
              <w:rPr>
                <w:sz w:val="24"/>
                <w:szCs w:val="24"/>
              </w:rPr>
            </w:pPr>
            <w:r w:rsidRPr="008D2F18">
              <w:rPr>
                <w:sz w:val="24"/>
                <w:szCs w:val="24"/>
              </w:rPr>
              <w:t>papelão. VALIDADE: mínima de 04</w:t>
            </w:r>
          </w:p>
          <w:p w:rsidR="00704D04" w:rsidRPr="008D2F18" w:rsidRDefault="00704D04" w:rsidP="00F629CB">
            <w:pPr>
              <w:rPr>
                <w:sz w:val="24"/>
                <w:szCs w:val="24"/>
              </w:rPr>
            </w:pPr>
            <w:r w:rsidRPr="008D2F18">
              <w:rPr>
                <w:sz w:val="24"/>
                <w:szCs w:val="24"/>
              </w:rPr>
              <w:t>(quatro) meses a contar da data de</w:t>
            </w:r>
          </w:p>
          <w:p w:rsidR="00704D04" w:rsidRPr="008D2F18" w:rsidRDefault="00704D04" w:rsidP="00F629CB">
            <w:pPr>
              <w:rPr>
                <w:sz w:val="24"/>
                <w:szCs w:val="24"/>
              </w:rPr>
            </w:pPr>
            <w:r w:rsidRPr="008D2F18">
              <w:rPr>
                <w:sz w:val="24"/>
                <w:szCs w:val="24"/>
              </w:rPr>
              <w:t>entrega</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09</w:t>
            </w:r>
          </w:p>
        </w:tc>
        <w:tc>
          <w:tcPr>
            <w:tcW w:w="1123" w:type="dxa"/>
          </w:tcPr>
          <w:p w:rsidR="00704D04" w:rsidRPr="008D2F18" w:rsidRDefault="00704D04" w:rsidP="00F629CB">
            <w:pPr>
              <w:jc w:val="center"/>
              <w:rPr>
                <w:sz w:val="24"/>
                <w:szCs w:val="24"/>
              </w:rPr>
            </w:pPr>
            <w:r w:rsidRPr="008D2F18">
              <w:rPr>
                <w:sz w:val="24"/>
                <w:szCs w:val="24"/>
              </w:rPr>
              <w:t>30</w:t>
            </w:r>
          </w:p>
        </w:tc>
        <w:tc>
          <w:tcPr>
            <w:tcW w:w="1203" w:type="dxa"/>
          </w:tcPr>
          <w:p w:rsidR="00704D04" w:rsidRPr="008D2F18" w:rsidRDefault="00704D04" w:rsidP="00F629CB">
            <w:pPr>
              <w:jc w:val="center"/>
              <w:rPr>
                <w:sz w:val="24"/>
                <w:szCs w:val="24"/>
              </w:rPr>
            </w:pPr>
            <w:r w:rsidRPr="008D2F18">
              <w:rPr>
                <w:sz w:val="24"/>
                <w:szCs w:val="24"/>
              </w:rPr>
              <w:t>EMB</w:t>
            </w:r>
          </w:p>
        </w:tc>
        <w:tc>
          <w:tcPr>
            <w:tcW w:w="3764" w:type="dxa"/>
          </w:tcPr>
          <w:p w:rsidR="00704D04" w:rsidRPr="008D2F18" w:rsidRDefault="00704D04" w:rsidP="00F629CB">
            <w:pPr>
              <w:rPr>
                <w:sz w:val="24"/>
                <w:szCs w:val="24"/>
              </w:rPr>
            </w:pPr>
            <w:r w:rsidRPr="008D2F18">
              <w:rPr>
                <w:sz w:val="24"/>
                <w:szCs w:val="24"/>
              </w:rPr>
              <w:t xml:space="preserve">Creme de avelã: creme de avelã 3 sabores caixa com 48 </w:t>
            </w:r>
            <w:r w:rsidRPr="008D2F18">
              <w:rPr>
                <w:sz w:val="24"/>
                <w:szCs w:val="24"/>
              </w:rPr>
              <w:lastRenderedPageBreak/>
              <w:t xml:space="preserve">unidades de aproximadamente 10g cada. Tipo </w:t>
            </w:r>
            <w:proofErr w:type="spellStart"/>
            <w:r w:rsidRPr="008D2F18">
              <w:rPr>
                <w:sz w:val="24"/>
                <w:szCs w:val="24"/>
              </w:rPr>
              <w:t>Nucita</w:t>
            </w:r>
            <w:proofErr w:type="spellEnd"/>
            <w:r w:rsidRPr="008D2F18">
              <w:rPr>
                <w:sz w:val="24"/>
                <w:szCs w:val="24"/>
              </w:rPr>
              <w:t xml:space="preserve">. </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lastRenderedPageBreak/>
              <w:t>10</w:t>
            </w:r>
          </w:p>
        </w:tc>
        <w:tc>
          <w:tcPr>
            <w:tcW w:w="1123" w:type="dxa"/>
          </w:tcPr>
          <w:p w:rsidR="00704D04" w:rsidRPr="008D2F18" w:rsidRDefault="00704D04" w:rsidP="00F629CB">
            <w:pPr>
              <w:jc w:val="center"/>
              <w:rPr>
                <w:sz w:val="24"/>
                <w:szCs w:val="24"/>
              </w:rPr>
            </w:pPr>
            <w:r w:rsidRPr="008D2F18">
              <w:rPr>
                <w:sz w:val="24"/>
                <w:szCs w:val="24"/>
              </w:rPr>
              <w:t>60</w:t>
            </w:r>
          </w:p>
        </w:tc>
        <w:tc>
          <w:tcPr>
            <w:tcW w:w="1203" w:type="dxa"/>
          </w:tcPr>
          <w:p w:rsidR="00704D04" w:rsidRPr="008D2F18" w:rsidRDefault="00704D04" w:rsidP="00F629CB">
            <w:pPr>
              <w:jc w:val="center"/>
              <w:rPr>
                <w:sz w:val="24"/>
                <w:szCs w:val="24"/>
              </w:rPr>
            </w:pPr>
            <w:r w:rsidRPr="008D2F18">
              <w:rPr>
                <w:sz w:val="24"/>
                <w:szCs w:val="24"/>
              </w:rPr>
              <w:t>EMB</w:t>
            </w:r>
          </w:p>
        </w:tc>
        <w:tc>
          <w:tcPr>
            <w:tcW w:w="3764" w:type="dxa"/>
          </w:tcPr>
          <w:p w:rsidR="00704D04" w:rsidRPr="008D2F18" w:rsidRDefault="00704D04" w:rsidP="00F629CB">
            <w:pPr>
              <w:rPr>
                <w:sz w:val="24"/>
                <w:szCs w:val="24"/>
              </w:rPr>
            </w:pPr>
            <w:r w:rsidRPr="008D2F18">
              <w:rPr>
                <w:sz w:val="24"/>
                <w:szCs w:val="24"/>
              </w:rPr>
              <w:t>Doce bananinha feito com a própria fruta, sem conservantes, embalagem com 20 unidades</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11</w:t>
            </w:r>
          </w:p>
        </w:tc>
        <w:tc>
          <w:tcPr>
            <w:tcW w:w="1123" w:type="dxa"/>
          </w:tcPr>
          <w:p w:rsidR="00704D04" w:rsidRPr="008D2F18" w:rsidRDefault="00704D04" w:rsidP="00F629CB">
            <w:pPr>
              <w:jc w:val="center"/>
              <w:rPr>
                <w:sz w:val="24"/>
                <w:szCs w:val="24"/>
              </w:rPr>
            </w:pPr>
            <w:r w:rsidRPr="008D2F18">
              <w:rPr>
                <w:sz w:val="24"/>
                <w:szCs w:val="24"/>
              </w:rPr>
              <w:t>100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Embalagem para HOT DOG com 1.000 unidades. Medida: 25x14, pigmento leitoso de alta densidade.</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12</w:t>
            </w:r>
          </w:p>
        </w:tc>
        <w:tc>
          <w:tcPr>
            <w:tcW w:w="1123" w:type="dxa"/>
          </w:tcPr>
          <w:p w:rsidR="00704D04" w:rsidRPr="008D2F18" w:rsidRDefault="00704D04" w:rsidP="00F629CB">
            <w:pPr>
              <w:jc w:val="center"/>
              <w:rPr>
                <w:sz w:val="24"/>
                <w:szCs w:val="24"/>
              </w:rPr>
            </w:pPr>
            <w:r w:rsidRPr="008D2F18">
              <w:rPr>
                <w:sz w:val="24"/>
                <w:szCs w:val="24"/>
              </w:rPr>
              <w:t>100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 xml:space="preserve">GELADINHO. Tipo </w:t>
            </w:r>
            <w:proofErr w:type="spellStart"/>
            <w:r w:rsidRPr="008D2F18">
              <w:rPr>
                <w:sz w:val="24"/>
                <w:szCs w:val="24"/>
              </w:rPr>
              <w:t>chup-chup</w:t>
            </w:r>
            <w:proofErr w:type="spellEnd"/>
            <w:r w:rsidRPr="008D2F18">
              <w:rPr>
                <w:sz w:val="24"/>
                <w:szCs w:val="24"/>
              </w:rPr>
              <w:t>. Pacote com 40 unidades- Geladinho com 55 ml cada, de sabores sortidos. Embalagem contendo informações da empresa, data de fabricação, validade e lote. Validade mínima de 11 meses a contar da data de entrega</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13</w:t>
            </w:r>
          </w:p>
        </w:tc>
        <w:tc>
          <w:tcPr>
            <w:tcW w:w="1123" w:type="dxa"/>
          </w:tcPr>
          <w:p w:rsidR="00704D04" w:rsidRPr="008D2F18" w:rsidRDefault="00704D04" w:rsidP="00F629CB">
            <w:pPr>
              <w:jc w:val="center"/>
              <w:rPr>
                <w:sz w:val="24"/>
                <w:szCs w:val="24"/>
              </w:rPr>
            </w:pPr>
            <w:r w:rsidRPr="008D2F18">
              <w:rPr>
                <w:sz w:val="24"/>
                <w:szCs w:val="24"/>
              </w:rPr>
              <w:t>30</w:t>
            </w:r>
          </w:p>
        </w:tc>
        <w:tc>
          <w:tcPr>
            <w:tcW w:w="1203" w:type="dxa"/>
          </w:tcPr>
          <w:p w:rsidR="00704D04" w:rsidRPr="008D2F18" w:rsidRDefault="00704D04" w:rsidP="00F629CB">
            <w:pPr>
              <w:jc w:val="center"/>
              <w:rPr>
                <w:sz w:val="24"/>
                <w:szCs w:val="24"/>
              </w:rPr>
            </w:pPr>
            <w:r w:rsidRPr="008D2F18">
              <w:rPr>
                <w:sz w:val="24"/>
                <w:szCs w:val="24"/>
              </w:rPr>
              <w:t>EMB</w:t>
            </w:r>
          </w:p>
        </w:tc>
        <w:tc>
          <w:tcPr>
            <w:tcW w:w="3764" w:type="dxa"/>
          </w:tcPr>
          <w:p w:rsidR="00704D04" w:rsidRPr="008D2F18" w:rsidRDefault="00704D04" w:rsidP="00F629CB">
            <w:pPr>
              <w:rPr>
                <w:sz w:val="24"/>
                <w:szCs w:val="24"/>
              </w:rPr>
            </w:pPr>
            <w:r w:rsidRPr="008D2F18">
              <w:rPr>
                <w:sz w:val="24"/>
                <w:szCs w:val="24"/>
              </w:rPr>
              <w:t>Guarda chuva de chocolate 300g embalagem com 50 unidades.</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14</w:t>
            </w:r>
          </w:p>
        </w:tc>
        <w:tc>
          <w:tcPr>
            <w:tcW w:w="1123" w:type="dxa"/>
          </w:tcPr>
          <w:p w:rsidR="00704D04" w:rsidRPr="008D2F18" w:rsidRDefault="00704D04" w:rsidP="00F629CB">
            <w:pPr>
              <w:rPr>
                <w:sz w:val="24"/>
                <w:szCs w:val="24"/>
              </w:rPr>
            </w:pPr>
            <w:r w:rsidRPr="008D2F18">
              <w:rPr>
                <w:sz w:val="24"/>
                <w:szCs w:val="24"/>
              </w:rPr>
              <w:t xml:space="preserve">      2000</w:t>
            </w:r>
          </w:p>
        </w:tc>
        <w:tc>
          <w:tcPr>
            <w:tcW w:w="1203" w:type="dxa"/>
          </w:tcPr>
          <w:p w:rsidR="00704D04" w:rsidRPr="008D2F18" w:rsidRDefault="00704D04" w:rsidP="00F629CB">
            <w:pPr>
              <w:jc w:val="center"/>
              <w:rPr>
                <w:sz w:val="24"/>
                <w:szCs w:val="24"/>
              </w:rPr>
            </w:pPr>
            <w:r w:rsidRPr="008D2F18">
              <w:rPr>
                <w:sz w:val="24"/>
                <w:szCs w:val="24"/>
              </w:rPr>
              <w:t>UNID</w:t>
            </w:r>
          </w:p>
        </w:tc>
        <w:tc>
          <w:tcPr>
            <w:tcW w:w="3764" w:type="dxa"/>
          </w:tcPr>
          <w:p w:rsidR="00704D04" w:rsidRPr="008D2F18" w:rsidRDefault="00704D04" w:rsidP="00F629CB">
            <w:pPr>
              <w:rPr>
                <w:sz w:val="24"/>
                <w:szCs w:val="24"/>
              </w:rPr>
            </w:pPr>
            <w:r w:rsidRPr="008D2F18">
              <w:rPr>
                <w:sz w:val="24"/>
                <w:szCs w:val="24"/>
              </w:rPr>
              <w:t xml:space="preserve">IOGURTE TIPO MAMUCHINHA. Contendo 115g cada. Validade de 2 meses a partir da data de entrega. </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15</w:t>
            </w:r>
          </w:p>
        </w:tc>
        <w:tc>
          <w:tcPr>
            <w:tcW w:w="1123" w:type="dxa"/>
          </w:tcPr>
          <w:p w:rsidR="00704D04" w:rsidRPr="008D2F18" w:rsidRDefault="00704D04" w:rsidP="00F629CB">
            <w:pPr>
              <w:jc w:val="center"/>
              <w:rPr>
                <w:sz w:val="24"/>
                <w:szCs w:val="24"/>
              </w:rPr>
            </w:pPr>
            <w:r w:rsidRPr="008D2F18">
              <w:rPr>
                <w:sz w:val="24"/>
                <w:szCs w:val="24"/>
              </w:rPr>
              <w:t>30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 xml:space="preserve">Mel puro de abelha em sachê: </w:t>
            </w:r>
            <w:proofErr w:type="spellStart"/>
            <w:r w:rsidRPr="008D2F18">
              <w:rPr>
                <w:sz w:val="24"/>
                <w:szCs w:val="24"/>
              </w:rPr>
              <w:t>melzinho</w:t>
            </w:r>
            <w:proofErr w:type="spellEnd"/>
            <w:r w:rsidRPr="008D2F18">
              <w:rPr>
                <w:sz w:val="24"/>
                <w:szCs w:val="24"/>
              </w:rPr>
              <w:t xml:space="preserve"> de abelha natural pacote contendo 500g em sachê que equivale a 95 saches em média de 5,26g por embalagem </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16</w:t>
            </w:r>
          </w:p>
        </w:tc>
        <w:tc>
          <w:tcPr>
            <w:tcW w:w="1123" w:type="dxa"/>
          </w:tcPr>
          <w:p w:rsidR="00704D04" w:rsidRPr="008D2F18" w:rsidRDefault="00704D04" w:rsidP="00F629CB">
            <w:pPr>
              <w:jc w:val="center"/>
              <w:rPr>
                <w:sz w:val="24"/>
                <w:szCs w:val="24"/>
              </w:rPr>
            </w:pPr>
            <w:r w:rsidRPr="008D2F18">
              <w:rPr>
                <w:sz w:val="24"/>
                <w:szCs w:val="24"/>
              </w:rPr>
              <w:t>80</w:t>
            </w:r>
          </w:p>
        </w:tc>
        <w:tc>
          <w:tcPr>
            <w:tcW w:w="1203" w:type="dxa"/>
          </w:tcPr>
          <w:p w:rsidR="00704D04" w:rsidRPr="008D2F18" w:rsidRDefault="00704D04" w:rsidP="00F629CB">
            <w:pPr>
              <w:jc w:val="center"/>
              <w:rPr>
                <w:sz w:val="24"/>
                <w:szCs w:val="24"/>
              </w:rPr>
            </w:pPr>
            <w:r w:rsidRPr="008D2F18">
              <w:rPr>
                <w:sz w:val="24"/>
                <w:szCs w:val="24"/>
              </w:rPr>
              <w:t>POTE</w:t>
            </w:r>
          </w:p>
        </w:tc>
        <w:tc>
          <w:tcPr>
            <w:tcW w:w="3764" w:type="dxa"/>
          </w:tcPr>
          <w:p w:rsidR="00704D04" w:rsidRPr="008D2F18" w:rsidRDefault="00704D04" w:rsidP="00F629CB">
            <w:pPr>
              <w:rPr>
                <w:sz w:val="24"/>
                <w:szCs w:val="24"/>
              </w:rPr>
            </w:pPr>
            <w:r w:rsidRPr="008D2F18">
              <w:rPr>
                <w:sz w:val="24"/>
                <w:szCs w:val="24"/>
              </w:rPr>
              <w:t>Paçoca tipo caseira; composto de</w:t>
            </w:r>
          </w:p>
          <w:p w:rsidR="00704D04" w:rsidRPr="008D2F18" w:rsidRDefault="00704D04" w:rsidP="00F629CB">
            <w:pPr>
              <w:rPr>
                <w:sz w:val="24"/>
                <w:szCs w:val="24"/>
              </w:rPr>
            </w:pPr>
            <w:r w:rsidRPr="008D2F18">
              <w:rPr>
                <w:sz w:val="24"/>
                <w:szCs w:val="24"/>
              </w:rPr>
              <w:t>amendoim moído, açúcar, farinha</w:t>
            </w:r>
          </w:p>
          <w:p w:rsidR="00704D04" w:rsidRPr="008D2F18" w:rsidRDefault="00704D04" w:rsidP="00F629CB">
            <w:pPr>
              <w:rPr>
                <w:sz w:val="24"/>
                <w:szCs w:val="24"/>
              </w:rPr>
            </w:pPr>
            <w:r w:rsidRPr="008D2F18">
              <w:rPr>
                <w:sz w:val="24"/>
                <w:szCs w:val="24"/>
              </w:rPr>
              <w:t xml:space="preserve">mandioca e sal, prensados; </w:t>
            </w:r>
            <w:r w:rsidRPr="008D2F18">
              <w:rPr>
                <w:sz w:val="24"/>
                <w:szCs w:val="24"/>
              </w:rPr>
              <w:lastRenderedPageBreak/>
              <w:t>embalada</w:t>
            </w:r>
          </w:p>
          <w:p w:rsidR="00704D04" w:rsidRPr="008D2F18" w:rsidRDefault="00704D04" w:rsidP="00F629CB">
            <w:pPr>
              <w:rPr>
                <w:sz w:val="24"/>
                <w:szCs w:val="24"/>
              </w:rPr>
            </w:pPr>
            <w:r w:rsidRPr="008D2F18">
              <w:rPr>
                <w:sz w:val="24"/>
                <w:szCs w:val="24"/>
              </w:rPr>
              <w:t>individualmente, pesando 20 g cada; em pote de 1 kg, com 50 unidades; suas</w:t>
            </w:r>
          </w:p>
          <w:p w:rsidR="00704D04" w:rsidRPr="008D2F18" w:rsidRDefault="00704D04" w:rsidP="00F629CB">
            <w:pPr>
              <w:rPr>
                <w:sz w:val="24"/>
                <w:szCs w:val="24"/>
              </w:rPr>
            </w:pPr>
            <w:r w:rsidRPr="008D2F18">
              <w:rPr>
                <w:sz w:val="24"/>
                <w:szCs w:val="24"/>
              </w:rPr>
              <w:t>condições deverão estar de acordo com a resolução 172 de 04 de julho de 2003 e suas alterações posteriores; produto</w:t>
            </w:r>
          </w:p>
          <w:p w:rsidR="00704D04" w:rsidRPr="008D2F18" w:rsidRDefault="00704D04" w:rsidP="00F629CB">
            <w:pPr>
              <w:rPr>
                <w:sz w:val="24"/>
                <w:szCs w:val="24"/>
              </w:rPr>
            </w:pPr>
            <w:r w:rsidRPr="008D2F18">
              <w:rPr>
                <w:sz w:val="24"/>
                <w:szCs w:val="24"/>
              </w:rPr>
              <w:t>sujeito a verificação no ato da entrega</w:t>
            </w:r>
          </w:p>
          <w:p w:rsidR="00704D04" w:rsidRPr="008D2F18" w:rsidRDefault="00704D04" w:rsidP="00F629CB">
            <w:pPr>
              <w:rPr>
                <w:sz w:val="24"/>
                <w:szCs w:val="24"/>
              </w:rPr>
            </w:pPr>
            <w:r w:rsidRPr="008D2F18">
              <w:rPr>
                <w:sz w:val="24"/>
                <w:szCs w:val="24"/>
              </w:rPr>
              <w:t>aos procedimentos administrativos</w:t>
            </w:r>
          </w:p>
          <w:p w:rsidR="00704D04" w:rsidRPr="008D2F18" w:rsidRDefault="00704D04" w:rsidP="00F629CB">
            <w:pPr>
              <w:rPr>
                <w:sz w:val="24"/>
                <w:szCs w:val="24"/>
              </w:rPr>
            </w:pPr>
            <w:r w:rsidRPr="008D2F18">
              <w:rPr>
                <w:sz w:val="24"/>
                <w:szCs w:val="24"/>
              </w:rPr>
              <w:t xml:space="preserve">determinado pela </w:t>
            </w:r>
            <w:proofErr w:type="spellStart"/>
            <w:r w:rsidRPr="008D2F18">
              <w:rPr>
                <w:sz w:val="24"/>
                <w:szCs w:val="24"/>
              </w:rPr>
              <w:t>anvisa</w:t>
            </w:r>
            <w:proofErr w:type="spellEnd"/>
            <w:r w:rsidRPr="008D2F18">
              <w:rPr>
                <w:sz w:val="24"/>
                <w:szCs w:val="24"/>
              </w:rPr>
              <w:t>.</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lastRenderedPageBreak/>
              <w:t>17</w:t>
            </w:r>
          </w:p>
        </w:tc>
        <w:tc>
          <w:tcPr>
            <w:tcW w:w="1123" w:type="dxa"/>
          </w:tcPr>
          <w:p w:rsidR="00704D04" w:rsidRPr="008D2F18" w:rsidRDefault="00704D04" w:rsidP="00F629CB">
            <w:pPr>
              <w:jc w:val="center"/>
              <w:rPr>
                <w:sz w:val="24"/>
                <w:szCs w:val="24"/>
              </w:rPr>
            </w:pPr>
            <w:r w:rsidRPr="008D2F18">
              <w:rPr>
                <w:sz w:val="24"/>
                <w:szCs w:val="24"/>
              </w:rPr>
              <w:t>30</w:t>
            </w:r>
          </w:p>
        </w:tc>
        <w:tc>
          <w:tcPr>
            <w:tcW w:w="1203" w:type="dxa"/>
          </w:tcPr>
          <w:p w:rsidR="00704D04" w:rsidRPr="008D2F18" w:rsidRDefault="00704D04" w:rsidP="00F629CB">
            <w:pPr>
              <w:jc w:val="center"/>
              <w:rPr>
                <w:sz w:val="24"/>
                <w:szCs w:val="24"/>
              </w:rPr>
            </w:pPr>
            <w:r w:rsidRPr="008D2F18">
              <w:rPr>
                <w:sz w:val="24"/>
                <w:szCs w:val="24"/>
              </w:rPr>
              <w:t>POTE</w:t>
            </w:r>
          </w:p>
        </w:tc>
        <w:tc>
          <w:tcPr>
            <w:tcW w:w="3764" w:type="dxa"/>
          </w:tcPr>
          <w:p w:rsidR="00704D04" w:rsidRPr="008D2F18" w:rsidRDefault="00704D04" w:rsidP="00F629CB">
            <w:pPr>
              <w:rPr>
                <w:sz w:val="24"/>
                <w:szCs w:val="24"/>
              </w:rPr>
            </w:pPr>
            <w:r w:rsidRPr="008D2F18">
              <w:rPr>
                <w:sz w:val="24"/>
                <w:szCs w:val="24"/>
              </w:rPr>
              <w:t>Pé de moleque; composto de amendoim</w:t>
            </w:r>
          </w:p>
          <w:p w:rsidR="00704D04" w:rsidRPr="008D2F18" w:rsidRDefault="00704D04" w:rsidP="00F629CB">
            <w:pPr>
              <w:rPr>
                <w:sz w:val="24"/>
                <w:szCs w:val="24"/>
              </w:rPr>
            </w:pPr>
            <w:r w:rsidRPr="008D2F18">
              <w:rPr>
                <w:sz w:val="24"/>
                <w:szCs w:val="24"/>
              </w:rPr>
              <w:t xml:space="preserve">torrado e sem pele, </w:t>
            </w:r>
            <w:proofErr w:type="spellStart"/>
            <w:r w:rsidRPr="008D2F18">
              <w:rPr>
                <w:sz w:val="24"/>
                <w:szCs w:val="24"/>
              </w:rPr>
              <w:t>açucar</w:t>
            </w:r>
            <w:proofErr w:type="spellEnd"/>
            <w:r w:rsidRPr="008D2F18">
              <w:rPr>
                <w:sz w:val="24"/>
                <w:szCs w:val="24"/>
              </w:rPr>
              <w:t xml:space="preserve"> queimado e</w:t>
            </w:r>
          </w:p>
          <w:p w:rsidR="00704D04" w:rsidRPr="008D2F18" w:rsidRDefault="00704D04" w:rsidP="00F629CB">
            <w:pPr>
              <w:rPr>
                <w:sz w:val="24"/>
                <w:szCs w:val="24"/>
              </w:rPr>
            </w:pPr>
            <w:r w:rsidRPr="008D2F18">
              <w:rPr>
                <w:sz w:val="24"/>
                <w:szCs w:val="24"/>
              </w:rPr>
              <w:t>leite condensado; embalada</w:t>
            </w:r>
          </w:p>
          <w:p w:rsidR="00704D04" w:rsidRPr="008D2F18" w:rsidRDefault="00704D04" w:rsidP="00F629CB">
            <w:pPr>
              <w:rPr>
                <w:sz w:val="24"/>
                <w:szCs w:val="24"/>
              </w:rPr>
            </w:pPr>
            <w:r w:rsidRPr="008D2F18">
              <w:rPr>
                <w:sz w:val="24"/>
                <w:szCs w:val="24"/>
              </w:rPr>
              <w:t>individualmente, pesando 20 g cada; em pote de 1 kg, com 50 unidades; suas</w:t>
            </w:r>
          </w:p>
          <w:p w:rsidR="00704D04" w:rsidRPr="008D2F18" w:rsidRDefault="00704D04" w:rsidP="00F629CB">
            <w:pPr>
              <w:rPr>
                <w:sz w:val="24"/>
                <w:szCs w:val="24"/>
              </w:rPr>
            </w:pPr>
            <w:r w:rsidRPr="008D2F18">
              <w:rPr>
                <w:sz w:val="24"/>
                <w:szCs w:val="24"/>
              </w:rPr>
              <w:t>condições deverão estar de acordo com a resolução 172 de 04 de julho de 2003 e suas alterações posteriores; produto</w:t>
            </w:r>
          </w:p>
          <w:p w:rsidR="00704D04" w:rsidRPr="008D2F18" w:rsidRDefault="00704D04" w:rsidP="00F629CB">
            <w:pPr>
              <w:rPr>
                <w:sz w:val="24"/>
                <w:szCs w:val="24"/>
              </w:rPr>
            </w:pPr>
            <w:r w:rsidRPr="008D2F18">
              <w:rPr>
                <w:sz w:val="24"/>
                <w:szCs w:val="24"/>
              </w:rPr>
              <w:t>sujeito a verificação no ato da entrega</w:t>
            </w:r>
          </w:p>
          <w:p w:rsidR="00704D04" w:rsidRPr="008D2F18" w:rsidRDefault="00704D04" w:rsidP="00F629CB">
            <w:pPr>
              <w:rPr>
                <w:sz w:val="24"/>
                <w:szCs w:val="24"/>
              </w:rPr>
            </w:pPr>
            <w:r w:rsidRPr="008D2F18">
              <w:rPr>
                <w:sz w:val="24"/>
                <w:szCs w:val="24"/>
              </w:rPr>
              <w:t>aos procedimentos administrativos</w:t>
            </w:r>
          </w:p>
          <w:p w:rsidR="00704D04" w:rsidRPr="008D2F18" w:rsidRDefault="00704D04" w:rsidP="00F629CB">
            <w:pPr>
              <w:rPr>
                <w:sz w:val="24"/>
                <w:szCs w:val="24"/>
              </w:rPr>
            </w:pPr>
            <w:r w:rsidRPr="008D2F18">
              <w:rPr>
                <w:sz w:val="24"/>
                <w:szCs w:val="24"/>
              </w:rPr>
              <w:t xml:space="preserve">determinado pela </w:t>
            </w:r>
            <w:proofErr w:type="spellStart"/>
            <w:r w:rsidRPr="008D2F18">
              <w:rPr>
                <w:sz w:val="24"/>
                <w:szCs w:val="24"/>
              </w:rPr>
              <w:t>anvisa</w:t>
            </w:r>
            <w:proofErr w:type="spellEnd"/>
            <w:r w:rsidRPr="008D2F18">
              <w:rPr>
                <w:sz w:val="24"/>
                <w:szCs w:val="24"/>
              </w:rPr>
              <w:t>.</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18</w:t>
            </w:r>
          </w:p>
        </w:tc>
        <w:tc>
          <w:tcPr>
            <w:tcW w:w="1123" w:type="dxa"/>
          </w:tcPr>
          <w:p w:rsidR="00704D04" w:rsidRPr="008D2F18" w:rsidRDefault="00704D04" w:rsidP="00F629CB">
            <w:pPr>
              <w:jc w:val="center"/>
              <w:rPr>
                <w:sz w:val="24"/>
                <w:szCs w:val="24"/>
              </w:rPr>
            </w:pPr>
            <w:r w:rsidRPr="008D2F18">
              <w:rPr>
                <w:sz w:val="24"/>
                <w:szCs w:val="24"/>
              </w:rPr>
              <w:t>2000</w:t>
            </w:r>
          </w:p>
        </w:tc>
        <w:tc>
          <w:tcPr>
            <w:tcW w:w="1203" w:type="dxa"/>
          </w:tcPr>
          <w:p w:rsidR="00704D04" w:rsidRPr="008D2F18" w:rsidRDefault="00704D04" w:rsidP="00F629CB">
            <w:pPr>
              <w:jc w:val="center"/>
              <w:rPr>
                <w:sz w:val="24"/>
                <w:szCs w:val="24"/>
              </w:rPr>
            </w:pPr>
            <w:r w:rsidRPr="008D2F18">
              <w:rPr>
                <w:sz w:val="24"/>
                <w:szCs w:val="24"/>
              </w:rPr>
              <w:t>UNID</w:t>
            </w:r>
          </w:p>
        </w:tc>
        <w:tc>
          <w:tcPr>
            <w:tcW w:w="3764" w:type="dxa"/>
          </w:tcPr>
          <w:p w:rsidR="00704D04" w:rsidRPr="008D2F18" w:rsidRDefault="00704D04" w:rsidP="00F629CB">
            <w:pPr>
              <w:rPr>
                <w:sz w:val="24"/>
                <w:szCs w:val="24"/>
              </w:rPr>
            </w:pPr>
            <w:r w:rsidRPr="008D2F18">
              <w:rPr>
                <w:sz w:val="24"/>
                <w:szCs w:val="24"/>
              </w:rPr>
              <w:t xml:space="preserve">Picolé com leite sabores variados embalados individualmente pesando </w:t>
            </w:r>
            <w:r w:rsidRPr="008D2F18">
              <w:rPr>
                <w:sz w:val="24"/>
                <w:szCs w:val="24"/>
              </w:rPr>
              <w:lastRenderedPageBreak/>
              <w:t>aproximadamente 60 gramas cada. VALIDADE: mínima de 2 (meses)</w:t>
            </w:r>
          </w:p>
          <w:p w:rsidR="00704D04" w:rsidRPr="008D2F18" w:rsidRDefault="00704D04" w:rsidP="00F629CB">
            <w:pPr>
              <w:rPr>
                <w:sz w:val="24"/>
                <w:szCs w:val="24"/>
              </w:rPr>
            </w:pPr>
            <w:r w:rsidRPr="008D2F18">
              <w:rPr>
                <w:sz w:val="24"/>
                <w:szCs w:val="24"/>
              </w:rPr>
              <w:t>mês a contar da data de entrega.</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rPr>
          <w:trHeight w:val="460"/>
        </w:trPr>
        <w:tc>
          <w:tcPr>
            <w:tcW w:w="799" w:type="dxa"/>
          </w:tcPr>
          <w:p w:rsidR="00704D04" w:rsidRPr="008D2F18" w:rsidRDefault="00704D04" w:rsidP="00F629CB">
            <w:pPr>
              <w:jc w:val="center"/>
              <w:rPr>
                <w:sz w:val="24"/>
                <w:szCs w:val="24"/>
              </w:rPr>
            </w:pPr>
            <w:r w:rsidRPr="008D2F18">
              <w:rPr>
                <w:sz w:val="24"/>
                <w:szCs w:val="24"/>
              </w:rPr>
              <w:lastRenderedPageBreak/>
              <w:t>19</w:t>
            </w:r>
          </w:p>
        </w:tc>
        <w:tc>
          <w:tcPr>
            <w:tcW w:w="1123" w:type="dxa"/>
          </w:tcPr>
          <w:p w:rsidR="00704D04" w:rsidRPr="008D2F18" w:rsidRDefault="00704D04" w:rsidP="00F629CB">
            <w:pPr>
              <w:jc w:val="center"/>
              <w:rPr>
                <w:sz w:val="24"/>
                <w:szCs w:val="24"/>
              </w:rPr>
            </w:pPr>
            <w:r w:rsidRPr="008D2F18">
              <w:rPr>
                <w:sz w:val="24"/>
                <w:szCs w:val="24"/>
              </w:rPr>
              <w:t>50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Pipoca doce de milho, assada, pacote</w:t>
            </w:r>
          </w:p>
          <w:p w:rsidR="00704D04" w:rsidRPr="008D2F18" w:rsidRDefault="00704D04" w:rsidP="00F629CB">
            <w:pPr>
              <w:rPr>
                <w:sz w:val="24"/>
                <w:szCs w:val="24"/>
              </w:rPr>
            </w:pPr>
            <w:r w:rsidRPr="008D2F18">
              <w:rPr>
                <w:sz w:val="24"/>
                <w:szCs w:val="24"/>
              </w:rPr>
              <w:t>contendo no mínimo 10 gramas, em</w:t>
            </w:r>
          </w:p>
          <w:p w:rsidR="00704D04" w:rsidRPr="008D2F18" w:rsidRDefault="00704D04" w:rsidP="00F629CB">
            <w:pPr>
              <w:rPr>
                <w:sz w:val="24"/>
                <w:szCs w:val="24"/>
              </w:rPr>
            </w:pPr>
            <w:r w:rsidRPr="008D2F18">
              <w:rPr>
                <w:sz w:val="24"/>
                <w:szCs w:val="24"/>
              </w:rPr>
              <w:t>embalagem com aproximadamente 50</w:t>
            </w:r>
          </w:p>
          <w:p w:rsidR="00704D04" w:rsidRPr="008D2F18" w:rsidRDefault="00704D04" w:rsidP="00F629CB">
            <w:pPr>
              <w:rPr>
                <w:sz w:val="24"/>
                <w:szCs w:val="24"/>
              </w:rPr>
            </w:pPr>
            <w:r w:rsidRPr="008D2F18">
              <w:rPr>
                <w:sz w:val="24"/>
                <w:szCs w:val="24"/>
              </w:rPr>
              <w:t>unidades.</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20</w:t>
            </w:r>
          </w:p>
        </w:tc>
        <w:tc>
          <w:tcPr>
            <w:tcW w:w="1123" w:type="dxa"/>
          </w:tcPr>
          <w:p w:rsidR="00704D04" w:rsidRPr="008D2F18" w:rsidRDefault="00704D04" w:rsidP="00F629CB">
            <w:pPr>
              <w:jc w:val="center"/>
              <w:rPr>
                <w:sz w:val="24"/>
                <w:szCs w:val="24"/>
              </w:rPr>
            </w:pPr>
            <w:r w:rsidRPr="008D2F18">
              <w:rPr>
                <w:sz w:val="24"/>
                <w:szCs w:val="24"/>
              </w:rPr>
              <w:t>60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Pirulito doce, formato de coração,</w:t>
            </w:r>
          </w:p>
          <w:p w:rsidR="00704D04" w:rsidRPr="008D2F18" w:rsidRDefault="00704D04" w:rsidP="00F629CB">
            <w:pPr>
              <w:rPr>
                <w:sz w:val="24"/>
                <w:szCs w:val="24"/>
              </w:rPr>
            </w:pPr>
            <w:r w:rsidRPr="008D2F18">
              <w:rPr>
                <w:sz w:val="24"/>
                <w:szCs w:val="24"/>
              </w:rPr>
              <w:t>embalado individualmente, peso unitário 12 g, pacote com 50 unidades,</w:t>
            </w:r>
          </w:p>
          <w:p w:rsidR="00704D04" w:rsidRPr="008D2F18" w:rsidRDefault="00704D04" w:rsidP="00F629CB">
            <w:pPr>
              <w:rPr>
                <w:sz w:val="24"/>
                <w:szCs w:val="24"/>
              </w:rPr>
            </w:pPr>
            <w:r w:rsidRPr="008D2F18">
              <w:rPr>
                <w:sz w:val="24"/>
                <w:szCs w:val="24"/>
              </w:rPr>
              <w:t>composição açúcar, xarope de glicose,</w:t>
            </w:r>
          </w:p>
          <w:p w:rsidR="00704D04" w:rsidRPr="008D2F18" w:rsidRDefault="00704D04" w:rsidP="00F629CB">
            <w:pPr>
              <w:rPr>
                <w:sz w:val="24"/>
                <w:szCs w:val="24"/>
              </w:rPr>
            </w:pPr>
            <w:r w:rsidRPr="008D2F18">
              <w:rPr>
                <w:sz w:val="24"/>
                <w:szCs w:val="24"/>
              </w:rPr>
              <w:t>acidulante acido cítrico, aroma artificial</w:t>
            </w:r>
          </w:p>
          <w:p w:rsidR="00704D04" w:rsidRPr="008D2F18" w:rsidRDefault="00704D04" w:rsidP="00F629CB">
            <w:pPr>
              <w:rPr>
                <w:sz w:val="24"/>
                <w:szCs w:val="24"/>
              </w:rPr>
            </w:pPr>
            <w:r w:rsidRPr="008D2F18">
              <w:rPr>
                <w:sz w:val="24"/>
                <w:szCs w:val="24"/>
              </w:rPr>
              <w:t>de morango, não contém glúten</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21</w:t>
            </w:r>
          </w:p>
        </w:tc>
        <w:tc>
          <w:tcPr>
            <w:tcW w:w="1123" w:type="dxa"/>
          </w:tcPr>
          <w:p w:rsidR="00704D04" w:rsidRPr="008D2F18" w:rsidRDefault="00704D04" w:rsidP="00F629CB">
            <w:pPr>
              <w:jc w:val="center"/>
              <w:rPr>
                <w:sz w:val="24"/>
                <w:szCs w:val="24"/>
              </w:rPr>
            </w:pPr>
            <w:r w:rsidRPr="008D2F18">
              <w:rPr>
                <w:sz w:val="24"/>
                <w:szCs w:val="24"/>
              </w:rPr>
              <w:t>50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Pirulito enrolado, em espiral colorido, em azul, vermelho e laranja, no sabor de tutti-</w:t>
            </w:r>
            <w:proofErr w:type="spellStart"/>
            <w:r w:rsidRPr="008D2F18">
              <w:rPr>
                <w:sz w:val="24"/>
                <w:szCs w:val="24"/>
              </w:rPr>
              <w:t>frutti</w:t>
            </w:r>
            <w:proofErr w:type="spellEnd"/>
            <w:r w:rsidRPr="008D2F18">
              <w:rPr>
                <w:sz w:val="24"/>
                <w:szCs w:val="24"/>
              </w:rPr>
              <w:t>, com palito plástico.</w:t>
            </w:r>
          </w:p>
          <w:p w:rsidR="00704D04" w:rsidRPr="008D2F18" w:rsidRDefault="00704D04" w:rsidP="00F629CB">
            <w:pPr>
              <w:rPr>
                <w:sz w:val="24"/>
                <w:szCs w:val="24"/>
              </w:rPr>
            </w:pPr>
            <w:proofErr w:type="gramStart"/>
            <w:r w:rsidRPr="008D2F18">
              <w:rPr>
                <w:sz w:val="24"/>
                <w:szCs w:val="24"/>
              </w:rPr>
              <w:t>ingredientes</w:t>
            </w:r>
            <w:proofErr w:type="gramEnd"/>
            <w:r w:rsidRPr="008D2F18">
              <w:rPr>
                <w:sz w:val="24"/>
                <w:szCs w:val="24"/>
              </w:rPr>
              <w:t xml:space="preserve">: </w:t>
            </w:r>
            <w:proofErr w:type="spellStart"/>
            <w:r w:rsidRPr="008D2F18">
              <w:rPr>
                <w:sz w:val="24"/>
                <w:szCs w:val="24"/>
              </w:rPr>
              <w:t>acúcar</w:t>
            </w:r>
            <w:proofErr w:type="spellEnd"/>
            <w:r w:rsidRPr="008D2F18">
              <w:rPr>
                <w:sz w:val="24"/>
                <w:szCs w:val="24"/>
              </w:rPr>
              <w:t>, glicose, e corantes</w:t>
            </w:r>
          </w:p>
          <w:p w:rsidR="00704D04" w:rsidRPr="008D2F18" w:rsidRDefault="00704D04" w:rsidP="00F629CB">
            <w:pPr>
              <w:rPr>
                <w:sz w:val="24"/>
                <w:szCs w:val="24"/>
              </w:rPr>
            </w:pPr>
            <w:r w:rsidRPr="008D2F18">
              <w:rPr>
                <w:sz w:val="24"/>
                <w:szCs w:val="24"/>
              </w:rPr>
              <w:t>artificiais. não contém glúten,</w:t>
            </w:r>
          </w:p>
          <w:p w:rsidR="00704D04" w:rsidRPr="008D2F18" w:rsidRDefault="00704D04" w:rsidP="00F629CB">
            <w:pPr>
              <w:rPr>
                <w:sz w:val="24"/>
                <w:szCs w:val="24"/>
              </w:rPr>
            </w:pPr>
            <w:r w:rsidRPr="008D2F18">
              <w:rPr>
                <w:sz w:val="24"/>
                <w:szCs w:val="24"/>
              </w:rPr>
              <w:t>aproximadamente 10 cm de altura,</w:t>
            </w:r>
          </w:p>
          <w:p w:rsidR="00704D04" w:rsidRPr="008D2F18" w:rsidRDefault="00704D04" w:rsidP="00F629CB">
            <w:pPr>
              <w:rPr>
                <w:sz w:val="24"/>
                <w:szCs w:val="24"/>
              </w:rPr>
            </w:pPr>
            <w:r w:rsidRPr="008D2F18">
              <w:rPr>
                <w:sz w:val="24"/>
                <w:szCs w:val="24"/>
              </w:rPr>
              <w:t xml:space="preserve">pacote com aproximadamente </w:t>
            </w:r>
            <w:r w:rsidRPr="008D2F18">
              <w:rPr>
                <w:sz w:val="24"/>
                <w:szCs w:val="24"/>
              </w:rPr>
              <w:lastRenderedPageBreak/>
              <w:t>25</w:t>
            </w:r>
          </w:p>
          <w:p w:rsidR="00704D04" w:rsidRPr="008D2F18" w:rsidRDefault="00704D04" w:rsidP="00F629CB">
            <w:pPr>
              <w:rPr>
                <w:sz w:val="24"/>
                <w:szCs w:val="24"/>
              </w:rPr>
            </w:pPr>
            <w:r w:rsidRPr="008D2F18">
              <w:rPr>
                <w:sz w:val="24"/>
                <w:szCs w:val="24"/>
              </w:rPr>
              <w:t>unidades.</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rPr>
          <w:trHeight w:val="599"/>
        </w:trPr>
        <w:tc>
          <w:tcPr>
            <w:tcW w:w="799" w:type="dxa"/>
          </w:tcPr>
          <w:p w:rsidR="00704D04" w:rsidRPr="008D2F18" w:rsidRDefault="00704D04" w:rsidP="00F629CB">
            <w:pPr>
              <w:jc w:val="center"/>
              <w:rPr>
                <w:sz w:val="24"/>
                <w:szCs w:val="24"/>
              </w:rPr>
            </w:pPr>
            <w:r w:rsidRPr="008D2F18">
              <w:rPr>
                <w:sz w:val="24"/>
                <w:szCs w:val="24"/>
              </w:rPr>
              <w:lastRenderedPageBreak/>
              <w:t>22</w:t>
            </w:r>
          </w:p>
        </w:tc>
        <w:tc>
          <w:tcPr>
            <w:tcW w:w="1123" w:type="dxa"/>
          </w:tcPr>
          <w:p w:rsidR="00704D04" w:rsidRPr="008D2F18" w:rsidRDefault="00704D04" w:rsidP="00F629CB">
            <w:pPr>
              <w:jc w:val="center"/>
              <w:rPr>
                <w:sz w:val="24"/>
                <w:szCs w:val="24"/>
              </w:rPr>
            </w:pPr>
            <w:r w:rsidRPr="008D2F18">
              <w:rPr>
                <w:sz w:val="24"/>
                <w:szCs w:val="24"/>
              </w:rPr>
              <w:t>1500</w:t>
            </w:r>
          </w:p>
        </w:tc>
        <w:tc>
          <w:tcPr>
            <w:tcW w:w="1203" w:type="dxa"/>
          </w:tcPr>
          <w:p w:rsidR="00704D04" w:rsidRPr="008D2F18" w:rsidRDefault="00704D04" w:rsidP="00F629CB">
            <w:pPr>
              <w:jc w:val="center"/>
              <w:rPr>
                <w:sz w:val="24"/>
                <w:szCs w:val="24"/>
              </w:rPr>
            </w:pPr>
            <w:r w:rsidRPr="008D2F18">
              <w:rPr>
                <w:sz w:val="24"/>
                <w:szCs w:val="24"/>
              </w:rPr>
              <w:t>UNID</w:t>
            </w:r>
          </w:p>
        </w:tc>
        <w:tc>
          <w:tcPr>
            <w:tcW w:w="3764" w:type="dxa"/>
          </w:tcPr>
          <w:p w:rsidR="00704D04" w:rsidRPr="008D2F18" w:rsidRDefault="00704D04" w:rsidP="00F629CB">
            <w:pPr>
              <w:jc w:val="both"/>
              <w:rPr>
                <w:sz w:val="24"/>
                <w:szCs w:val="24"/>
              </w:rPr>
            </w:pPr>
            <w:r w:rsidRPr="008D2F18">
              <w:rPr>
                <w:sz w:val="24"/>
                <w:szCs w:val="24"/>
              </w:rPr>
              <w:t>SACOLINHA PARA EMBALAGEM TRANSPARENTE  25x30</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r w:rsidR="00704D04" w:rsidRPr="008D2F18" w:rsidTr="00704D04">
        <w:tc>
          <w:tcPr>
            <w:tcW w:w="799" w:type="dxa"/>
          </w:tcPr>
          <w:p w:rsidR="00704D04" w:rsidRPr="008D2F18" w:rsidRDefault="00704D04" w:rsidP="00F629CB">
            <w:pPr>
              <w:jc w:val="center"/>
              <w:rPr>
                <w:sz w:val="24"/>
                <w:szCs w:val="24"/>
              </w:rPr>
            </w:pPr>
            <w:r w:rsidRPr="008D2F18">
              <w:rPr>
                <w:sz w:val="24"/>
                <w:szCs w:val="24"/>
              </w:rPr>
              <w:t>23</w:t>
            </w:r>
          </w:p>
        </w:tc>
        <w:tc>
          <w:tcPr>
            <w:tcW w:w="1123" w:type="dxa"/>
          </w:tcPr>
          <w:p w:rsidR="00704D04" w:rsidRPr="008D2F18" w:rsidRDefault="00704D04" w:rsidP="00F629CB">
            <w:pPr>
              <w:jc w:val="center"/>
              <w:rPr>
                <w:sz w:val="24"/>
                <w:szCs w:val="24"/>
              </w:rPr>
            </w:pPr>
            <w:r w:rsidRPr="008D2F18">
              <w:rPr>
                <w:sz w:val="24"/>
                <w:szCs w:val="24"/>
              </w:rPr>
              <w:t>200</w:t>
            </w:r>
          </w:p>
        </w:tc>
        <w:tc>
          <w:tcPr>
            <w:tcW w:w="1203" w:type="dxa"/>
          </w:tcPr>
          <w:p w:rsidR="00704D04" w:rsidRPr="008D2F18" w:rsidRDefault="00704D04" w:rsidP="00F629CB">
            <w:pPr>
              <w:jc w:val="center"/>
              <w:rPr>
                <w:sz w:val="24"/>
                <w:szCs w:val="24"/>
              </w:rPr>
            </w:pPr>
            <w:r w:rsidRPr="008D2F18">
              <w:rPr>
                <w:sz w:val="24"/>
                <w:szCs w:val="24"/>
              </w:rPr>
              <w:t>PACOTE</w:t>
            </w:r>
          </w:p>
        </w:tc>
        <w:tc>
          <w:tcPr>
            <w:tcW w:w="3764" w:type="dxa"/>
          </w:tcPr>
          <w:p w:rsidR="00704D04" w:rsidRPr="008D2F18" w:rsidRDefault="00704D04" w:rsidP="00F629CB">
            <w:pPr>
              <w:rPr>
                <w:sz w:val="24"/>
                <w:szCs w:val="24"/>
              </w:rPr>
            </w:pPr>
            <w:r w:rsidRPr="008D2F18">
              <w:rPr>
                <w:sz w:val="24"/>
                <w:szCs w:val="24"/>
              </w:rPr>
              <w:t xml:space="preserve">Salgadinho tipo Elma </w:t>
            </w:r>
            <w:proofErr w:type="spellStart"/>
            <w:proofErr w:type="gramStart"/>
            <w:r w:rsidRPr="008D2F18">
              <w:rPr>
                <w:sz w:val="24"/>
                <w:szCs w:val="24"/>
              </w:rPr>
              <w:t>Chips,</w:t>
            </w:r>
            <w:proofErr w:type="gramEnd"/>
            <w:r w:rsidRPr="008D2F18">
              <w:rPr>
                <w:sz w:val="24"/>
                <w:szCs w:val="24"/>
              </w:rPr>
              <w:t>sortido</w:t>
            </w:r>
            <w:proofErr w:type="spellEnd"/>
            <w:r w:rsidRPr="008D2F18">
              <w:rPr>
                <w:sz w:val="24"/>
                <w:szCs w:val="24"/>
              </w:rPr>
              <w:t>, embalagem com 05 pacotes de 22 gramas cada</w:t>
            </w:r>
          </w:p>
        </w:tc>
        <w:tc>
          <w:tcPr>
            <w:tcW w:w="994" w:type="dxa"/>
          </w:tcPr>
          <w:p w:rsidR="00704D04" w:rsidRPr="008D2F18" w:rsidRDefault="00704D04" w:rsidP="00F629CB">
            <w:pPr>
              <w:jc w:val="center"/>
              <w:rPr>
                <w:sz w:val="24"/>
                <w:szCs w:val="24"/>
              </w:rPr>
            </w:pPr>
          </w:p>
        </w:tc>
        <w:tc>
          <w:tcPr>
            <w:tcW w:w="1040" w:type="dxa"/>
          </w:tcPr>
          <w:p w:rsidR="00704D04" w:rsidRPr="008D2F18" w:rsidRDefault="00704D04" w:rsidP="00F629CB">
            <w:pPr>
              <w:jc w:val="center"/>
              <w:rPr>
                <w:sz w:val="24"/>
                <w:szCs w:val="24"/>
              </w:rPr>
            </w:pPr>
          </w:p>
        </w:tc>
        <w:tc>
          <w:tcPr>
            <w:tcW w:w="1040" w:type="dxa"/>
          </w:tcPr>
          <w:p w:rsidR="00704D04" w:rsidRPr="008D2F18" w:rsidRDefault="00704D04" w:rsidP="00F629CB">
            <w:pPr>
              <w:spacing w:after="160" w:line="259" w:lineRule="auto"/>
              <w:jc w:val="center"/>
              <w:rPr>
                <w:sz w:val="24"/>
                <w:szCs w:val="24"/>
              </w:rPr>
            </w:pPr>
          </w:p>
        </w:tc>
      </w:tr>
    </w:tbl>
    <w:p w:rsidR="003365A7" w:rsidRPr="008D2F18" w:rsidRDefault="003365A7" w:rsidP="003365A7">
      <w:pPr>
        <w:rPr>
          <w:rFonts w:ascii="Arial" w:hAnsi="Arial" w:cs="Arial"/>
          <w:b/>
          <w:sz w:val="24"/>
          <w:szCs w:val="24"/>
        </w:rPr>
      </w:pPr>
    </w:p>
    <w:p w:rsidR="003365A7" w:rsidRPr="008D2F18" w:rsidRDefault="003365A7" w:rsidP="003365A7">
      <w:pPr>
        <w:tabs>
          <w:tab w:val="left" w:pos="2268"/>
        </w:tabs>
        <w:spacing w:after="160" w:line="360" w:lineRule="auto"/>
        <w:rPr>
          <w:rFonts w:ascii="Arial" w:eastAsia="Times New Roman" w:hAnsi="Arial" w:cs="Arial"/>
          <w:b/>
          <w:sz w:val="24"/>
          <w:szCs w:val="24"/>
        </w:rPr>
      </w:pPr>
      <w:r w:rsidRPr="008D2F18">
        <w:rPr>
          <w:rFonts w:ascii="Arial" w:eastAsia="Times New Roman" w:hAnsi="Arial" w:cs="Arial"/>
          <w:b/>
          <w:sz w:val="24"/>
          <w:szCs w:val="24"/>
        </w:rPr>
        <w:t>2. Das regras relativas à convocação</w:t>
      </w:r>
    </w:p>
    <w:p w:rsidR="003365A7" w:rsidRDefault="003365A7" w:rsidP="003365A7">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sz w:val="24"/>
          <w:szCs w:val="24"/>
        </w:rPr>
        <w:t xml:space="preserve">2.1. A(s) licitante(s) interessada(s) em apresentar propostas deverá comparecer na Prefeitura Municipal, localizada R Padre João Coutinho, nº 121, Centro, Santo Antônio do Grama/MG CEP 35388-000 </w:t>
      </w:r>
      <w:r w:rsidRPr="0089774E">
        <w:rPr>
          <w:rFonts w:ascii="Arial" w:eastAsia="Times New Roman" w:hAnsi="Arial" w:cs="Arial"/>
          <w:b/>
          <w:sz w:val="24"/>
          <w:szCs w:val="24"/>
        </w:rPr>
        <w:t>de 0</w:t>
      </w:r>
      <w:r>
        <w:rPr>
          <w:rFonts w:ascii="Arial" w:eastAsia="Times New Roman" w:hAnsi="Arial" w:cs="Arial"/>
          <w:b/>
          <w:sz w:val="24"/>
          <w:szCs w:val="24"/>
        </w:rPr>
        <w:t>7</w:t>
      </w:r>
      <w:r w:rsidRPr="0089774E">
        <w:rPr>
          <w:rFonts w:ascii="Arial" w:eastAsia="Times New Roman" w:hAnsi="Arial" w:cs="Arial"/>
          <w:b/>
          <w:sz w:val="24"/>
          <w:szCs w:val="24"/>
        </w:rPr>
        <w:t xml:space="preserve"> de maio 2024, às 0</w:t>
      </w:r>
      <w:r>
        <w:rPr>
          <w:rFonts w:ascii="Arial" w:eastAsia="Times New Roman" w:hAnsi="Arial" w:cs="Arial"/>
          <w:b/>
          <w:sz w:val="24"/>
          <w:szCs w:val="24"/>
        </w:rPr>
        <w:t>8:3</w:t>
      </w:r>
      <w:r w:rsidRPr="0089774E">
        <w:rPr>
          <w:rFonts w:ascii="Arial" w:eastAsia="Times New Roman" w:hAnsi="Arial" w:cs="Arial"/>
          <w:b/>
          <w:sz w:val="24"/>
          <w:szCs w:val="24"/>
        </w:rPr>
        <w:t>0.</w:t>
      </w:r>
    </w:p>
    <w:p w:rsidR="003365A7" w:rsidRPr="00BC01D7" w:rsidRDefault="003365A7" w:rsidP="003365A7">
      <w:pPr>
        <w:tabs>
          <w:tab w:val="left" w:pos="2268"/>
        </w:tabs>
        <w:spacing w:after="0" w:line="360" w:lineRule="auto"/>
        <w:jc w:val="both"/>
        <w:rPr>
          <w:rFonts w:ascii="Arial" w:hAnsi="Arial" w:cs="Arial"/>
          <w:b/>
          <w:sz w:val="24"/>
          <w:szCs w:val="24"/>
        </w:rPr>
      </w:pPr>
      <w:r>
        <w:rPr>
          <w:rFonts w:ascii="Arial" w:eastAsia="Times New Roman" w:hAnsi="Arial" w:cs="Arial"/>
          <w:b/>
          <w:sz w:val="24"/>
          <w:szCs w:val="24"/>
        </w:rPr>
        <w:t>2.1.2</w:t>
      </w:r>
      <w:r w:rsidRPr="00BC01D7">
        <w:rPr>
          <w:rFonts w:ascii="Arial" w:hAnsi="Arial" w:cs="Arial"/>
          <w:sz w:val="24"/>
          <w:szCs w:val="24"/>
        </w:rPr>
        <w:t xml:space="preserve"> </w:t>
      </w:r>
      <w:r w:rsidRPr="00BC01D7">
        <w:rPr>
          <w:rFonts w:ascii="Arial" w:hAnsi="Arial" w:cs="Arial"/>
          <w:b/>
          <w:sz w:val="24"/>
          <w:szCs w:val="24"/>
        </w:rPr>
        <w:t xml:space="preserve">A contratada deverá realizar a entrega </w:t>
      </w:r>
      <w:r>
        <w:rPr>
          <w:rFonts w:ascii="Arial" w:hAnsi="Arial" w:cs="Arial"/>
          <w:b/>
          <w:sz w:val="24"/>
          <w:szCs w:val="24"/>
        </w:rPr>
        <w:t>em 5 (cinco) dias consecutivos</w:t>
      </w:r>
      <w:r w:rsidRPr="00BC01D7">
        <w:rPr>
          <w:rFonts w:ascii="Arial" w:hAnsi="Arial" w:cs="Arial"/>
          <w:b/>
          <w:sz w:val="24"/>
          <w:szCs w:val="24"/>
        </w:rPr>
        <w:t>,</w:t>
      </w:r>
      <w:r>
        <w:rPr>
          <w:rFonts w:ascii="Arial" w:hAnsi="Arial" w:cs="Arial"/>
          <w:b/>
          <w:sz w:val="24"/>
          <w:szCs w:val="24"/>
        </w:rPr>
        <w:t xml:space="preserve"> a contar da assinatura do contrato.</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2.2. A licitante é a responsável por qualquer transação efetuada diretamente ou por seu representante, não cabendo ao provedor do sistema ou a Administração a responsabilidade por eventuais danos de uso indevido da senha, ainda que por terceiros não autorizados.</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2.3. O credenciamento será realizado com </w:t>
      </w:r>
      <w:r>
        <w:rPr>
          <w:rFonts w:ascii="Arial" w:eastAsia="Times New Roman" w:hAnsi="Arial" w:cs="Arial"/>
          <w:sz w:val="24"/>
          <w:szCs w:val="24"/>
        </w:rPr>
        <w:t>a</w:t>
      </w:r>
      <w:r w:rsidRPr="008D2F18">
        <w:rPr>
          <w:rFonts w:ascii="Arial" w:eastAsia="Times New Roman" w:hAnsi="Arial" w:cs="Arial"/>
          <w:sz w:val="24"/>
          <w:szCs w:val="24"/>
        </w:rPr>
        <w:t xml:space="preserve"> dos seguintes documentos:</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2.3.1. Carteira de Identidade ou documento legal equivalente;</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2.3.2. 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da licitante no caso de credenciado(a) não sócio;</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2.3.3. Contrato social ou documento equivalente;  </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 xml:space="preserve">2.4. A licitante que não se credenciar ficará impedido de participar da fase aberta de lances, de negociação de preços, declarar a intenção de interpor Recurso Administrativo, de renunciar direitos, enfim, para representar a licitante. </w:t>
      </w:r>
    </w:p>
    <w:p w:rsidR="003365A7" w:rsidRPr="008D2F18" w:rsidRDefault="003365A7" w:rsidP="003365A7">
      <w:pPr>
        <w:tabs>
          <w:tab w:val="left" w:pos="2268"/>
        </w:tabs>
        <w:spacing w:after="0" w:line="360" w:lineRule="auto"/>
        <w:jc w:val="both"/>
        <w:rPr>
          <w:rFonts w:ascii="Arial" w:eastAsia="Times New Roman" w:hAnsi="Arial" w:cs="Arial"/>
          <w:sz w:val="24"/>
          <w:szCs w:val="24"/>
        </w:rPr>
      </w:pPr>
    </w:p>
    <w:p w:rsidR="003365A7" w:rsidRPr="008D2F18" w:rsidRDefault="003365A7" w:rsidP="003365A7">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3. Da participação e não participação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3.1. Poderão participar deste Pregão todas as empresas cujo ramo de atividade seja compatível com o objeto.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color w:val="000000"/>
          <w:sz w:val="24"/>
          <w:szCs w:val="24"/>
        </w:rPr>
        <w:t>3.2. Não poderão participar deste Pregão a(s) licitante(s):</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3.2.1. que não atendam às condições deste edital;</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3.2.2. estrangeiros que não tenham representação legal no Brasil com poderes expressos para receber citação e responder administrativa ou judicialmente;</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 que se enquadrem nas seguintes vedações:</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3.2.3.1. autor do anteprojeto, do projeto básico ou do projeto executivo, pessoa física ou jurídica, quando a contratação versar sobre obra, serviços ou fornecimento de bens a ele relacionados;</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3.2.3.2. pessoa física ou jurídica que se encontre, ao tempo da contratação, impossibilitada de contratar em decorrência de sanção que lhe foi imposta;</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 xml:space="preserve"> 3.2.3.3.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3.2.3.4. empresas controladoras, controladas ou coligadas, nos termos da Lei nº. 6.404/1976, concorrendo entre si;</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3.2.3.5. pessoa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365A7" w:rsidRPr="008D2F18" w:rsidRDefault="003365A7" w:rsidP="003365A7">
      <w:pPr>
        <w:tabs>
          <w:tab w:val="left" w:pos="2268"/>
        </w:tabs>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lastRenderedPageBreak/>
        <w:t>3.2.3.6. organizações da Sociedade Civil de Interesse Público – OSCIP –, atuando nessa condição (Acórdão nº 746/2014-TCU-Plenário);</w:t>
      </w:r>
    </w:p>
    <w:p w:rsidR="003365A7" w:rsidRPr="008D2F18" w:rsidRDefault="003365A7" w:rsidP="003365A7">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color w:val="000000"/>
          <w:sz w:val="24"/>
          <w:szCs w:val="24"/>
        </w:rPr>
        <w:t>3.2.4. Outras vedações previstas em Lei, inclusive na Lei Orgânica Municipal – LOM;</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3.3. Equiparam-se aos autores do projeto as empresas integrantes do mesmo grupo econômico;</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3.4. aplica-se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3365A7" w:rsidRPr="008D2F18" w:rsidRDefault="003365A7" w:rsidP="003365A7">
      <w:pPr>
        <w:tabs>
          <w:tab w:val="left" w:pos="2268"/>
        </w:tabs>
        <w:spacing w:after="0" w:line="360" w:lineRule="auto"/>
        <w:jc w:val="both"/>
        <w:rPr>
          <w:rFonts w:ascii="Arial" w:eastAsia="Times New Roman" w:hAnsi="Arial" w:cs="Arial"/>
          <w:b/>
          <w:sz w:val="24"/>
          <w:szCs w:val="24"/>
        </w:rPr>
      </w:pPr>
    </w:p>
    <w:p w:rsidR="003365A7" w:rsidRPr="008D2F18" w:rsidRDefault="003365A7" w:rsidP="003365A7">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 xml:space="preserve">4. Da apresentação da proposta </w:t>
      </w:r>
    </w:p>
    <w:p w:rsidR="003365A7" w:rsidRPr="008D2F18" w:rsidRDefault="003365A7" w:rsidP="003365A7">
      <w:pPr>
        <w:tabs>
          <w:tab w:val="left" w:pos="2268"/>
        </w:tabs>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 xml:space="preserve">4.1. A proposta deverá ser apresentada dentro do sistema </w:t>
      </w:r>
      <w:r w:rsidRPr="008D2F18">
        <w:rPr>
          <w:rFonts w:ascii="Arial" w:eastAsia="Times New Roman" w:hAnsi="Arial" w:cs="Arial"/>
          <w:b/>
          <w:sz w:val="24"/>
          <w:szCs w:val="24"/>
        </w:rPr>
        <w:t>OU</w:t>
      </w:r>
      <w:r w:rsidRPr="008D2F18">
        <w:rPr>
          <w:rFonts w:ascii="Arial" w:eastAsia="Times New Roman" w:hAnsi="Arial" w:cs="Arial"/>
          <w:sz w:val="24"/>
          <w:szCs w:val="24"/>
        </w:rPr>
        <w:t xml:space="preserve"> em envelope lacrado, contendo a seguinte descrição:</w:t>
      </w:r>
    </w:p>
    <w:p w:rsidR="003365A7" w:rsidRPr="008D2F18" w:rsidRDefault="003365A7" w:rsidP="003365A7">
      <w:pPr>
        <w:tabs>
          <w:tab w:val="left" w:pos="2268"/>
        </w:tabs>
        <w:spacing w:after="0" w:line="360" w:lineRule="auto"/>
        <w:jc w:val="both"/>
        <w:rPr>
          <w:rFonts w:ascii="Arial" w:eastAsia="Times New Roman" w:hAnsi="Arial" w:cs="Arial"/>
          <w:color w:val="FF0000"/>
          <w:sz w:val="24"/>
          <w:szCs w:val="24"/>
        </w:rPr>
      </w:pPr>
    </w:p>
    <w:tbl>
      <w:tblPr>
        <w:tblStyle w:val="Tabelacomgrade1"/>
        <w:tblW w:w="0" w:type="auto"/>
        <w:jc w:val="center"/>
        <w:tblLook w:val="04A0" w:firstRow="1" w:lastRow="0" w:firstColumn="1" w:lastColumn="0" w:noHBand="0" w:noVBand="1"/>
      </w:tblPr>
      <w:tblGrid>
        <w:gridCol w:w="6414"/>
      </w:tblGrid>
      <w:tr w:rsidR="003365A7" w:rsidRPr="008D2F18" w:rsidTr="00F629CB">
        <w:trPr>
          <w:jc w:val="center"/>
        </w:trPr>
        <w:tc>
          <w:tcPr>
            <w:tcW w:w="0" w:type="auto"/>
          </w:tcPr>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ENVELOPE Nº. 001</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PROPOSTA</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Poder Executivo Municipal Santo Antônio do Grama</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Processo Administrativo de Licitação Pública nº. </w:t>
            </w:r>
            <w:r>
              <w:rPr>
                <w:rFonts w:ascii="Arial" w:eastAsia="Times New Roman" w:hAnsi="Arial" w:cs="Arial"/>
                <w:sz w:val="24"/>
                <w:szCs w:val="24"/>
              </w:rPr>
              <w:t>033/2024</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Pregão nº. 007/2024</w:t>
            </w:r>
          </w:p>
        </w:tc>
      </w:tr>
    </w:tbl>
    <w:p w:rsidR="003365A7" w:rsidRPr="008D2F18" w:rsidRDefault="003365A7" w:rsidP="003365A7">
      <w:pPr>
        <w:tabs>
          <w:tab w:val="left" w:pos="2268"/>
        </w:tabs>
        <w:spacing w:after="0" w:line="360" w:lineRule="auto"/>
        <w:jc w:val="both"/>
        <w:rPr>
          <w:rFonts w:ascii="Arial" w:eastAsia="Times New Roman" w:hAnsi="Arial" w:cs="Arial"/>
          <w:sz w:val="24"/>
          <w:szCs w:val="24"/>
        </w:rPr>
      </w:pP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4.2. Na proposta deve constar, sob pena de desclassificação,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4.3. Os valores, os preços e os custos utilizados terão como expressão monetária a moeda corrente nacional, ressalvado o disposto no art. 52 da Lei nº. 14.133/2021.</w:t>
      </w:r>
    </w:p>
    <w:p w:rsidR="003365A7" w:rsidRPr="008D2F18" w:rsidRDefault="003365A7" w:rsidP="003365A7">
      <w:pPr>
        <w:tabs>
          <w:tab w:val="left" w:pos="2268"/>
        </w:tabs>
        <w:spacing w:after="0" w:line="360" w:lineRule="auto"/>
        <w:jc w:val="both"/>
        <w:rPr>
          <w:rFonts w:ascii="Arial" w:eastAsia="Times New Roman" w:hAnsi="Arial" w:cs="Arial"/>
          <w:sz w:val="24"/>
          <w:szCs w:val="24"/>
        </w:rPr>
      </w:pPr>
    </w:p>
    <w:p w:rsidR="003365A7" w:rsidRPr="008D2F18" w:rsidRDefault="003365A7" w:rsidP="003365A7">
      <w:pPr>
        <w:tabs>
          <w:tab w:val="left" w:pos="2268"/>
        </w:tabs>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5. Da apresentação dos documentos de habilitação</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5.1. A licitante da proposta provisoriamente vencedora deverá</w:t>
      </w:r>
      <w:r w:rsidRPr="008D2F18">
        <w:rPr>
          <w:rFonts w:ascii="Arial" w:eastAsia="Times New Roman" w:hAnsi="Arial" w:cs="Arial"/>
          <w:color w:val="FF0000"/>
          <w:sz w:val="24"/>
          <w:szCs w:val="24"/>
        </w:rPr>
        <w:t xml:space="preserve"> </w:t>
      </w:r>
      <w:r w:rsidRPr="008D2F18">
        <w:rPr>
          <w:rFonts w:ascii="Arial" w:eastAsia="Times New Roman" w:hAnsi="Arial" w:cs="Arial"/>
          <w:sz w:val="24"/>
          <w:szCs w:val="24"/>
        </w:rPr>
        <w:t>apresentar os documentos de habilitação</w:t>
      </w:r>
      <w:r w:rsidRPr="008D2F18">
        <w:rPr>
          <w:rFonts w:ascii="Arial" w:eastAsia="Times New Roman" w:hAnsi="Arial" w:cs="Arial"/>
          <w:color w:val="FF0000"/>
          <w:sz w:val="24"/>
          <w:szCs w:val="24"/>
        </w:rPr>
        <w:t xml:space="preserve"> </w:t>
      </w:r>
      <w:r w:rsidRPr="008D2F18">
        <w:rPr>
          <w:rFonts w:ascii="Arial" w:eastAsia="Times New Roman" w:hAnsi="Arial" w:cs="Arial"/>
          <w:sz w:val="24"/>
          <w:szCs w:val="24"/>
        </w:rPr>
        <w:t>em envelope lacrado, contendo a seguinte descrição:</w:t>
      </w:r>
    </w:p>
    <w:p w:rsidR="003365A7" w:rsidRPr="008D2F18" w:rsidRDefault="003365A7" w:rsidP="003365A7">
      <w:pPr>
        <w:tabs>
          <w:tab w:val="left" w:pos="2268"/>
        </w:tabs>
        <w:spacing w:after="0" w:line="360" w:lineRule="auto"/>
        <w:jc w:val="both"/>
        <w:rPr>
          <w:rFonts w:ascii="Arial" w:eastAsia="Times New Roman" w:hAnsi="Arial" w:cs="Arial"/>
          <w:sz w:val="24"/>
          <w:szCs w:val="24"/>
        </w:rPr>
      </w:pPr>
    </w:p>
    <w:tbl>
      <w:tblPr>
        <w:tblStyle w:val="Tabelacomgrade1"/>
        <w:tblW w:w="0" w:type="auto"/>
        <w:jc w:val="center"/>
        <w:tblLook w:val="04A0" w:firstRow="1" w:lastRow="0" w:firstColumn="1" w:lastColumn="0" w:noHBand="0" w:noVBand="1"/>
      </w:tblPr>
      <w:tblGrid>
        <w:gridCol w:w="6414"/>
      </w:tblGrid>
      <w:tr w:rsidR="003365A7" w:rsidRPr="008D2F18" w:rsidTr="00F629CB">
        <w:trPr>
          <w:jc w:val="center"/>
        </w:trPr>
        <w:tc>
          <w:tcPr>
            <w:tcW w:w="0" w:type="auto"/>
          </w:tcPr>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ENVELOPE Nº. 002</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DOCUMENTOS DE HABILITAÇÃO</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Poder Executivo Municipal Santo Antônio do Grama</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Processo Administrativo de Licitação Pública nº. </w:t>
            </w:r>
            <w:r>
              <w:rPr>
                <w:rFonts w:ascii="Arial" w:eastAsia="Times New Roman" w:hAnsi="Arial" w:cs="Arial"/>
                <w:sz w:val="24"/>
                <w:szCs w:val="24"/>
              </w:rPr>
              <w:t>033/2024</w:t>
            </w:r>
          </w:p>
          <w:p w:rsidR="003365A7" w:rsidRPr="008D2F18" w:rsidRDefault="003365A7" w:rsidP="00F629CB">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Pregão nº. 007/2024</w:t>
            </w:r>
          </w:p>
        </w:tc>
      </w:tr>
    </w:tbl>
    <w:p w:rsidR="003365A7" w:rsidRPr="008D2F18" w:rsidRDefault="003365A7" w:rsidP="003365A7">
      <w:pPr>
        <w:tabs>
          <w:tab w:val="left" w:pos="2268"/>
        </w:tabs>
        <w:spacing w:after="0" w:line="360" w:lineRule="auto"/>
        <w:jc w:val="both"/>
        <w:rPr>
          <w:rFonts w:ascii="Arial" w:eastAsia="Times New Roman" w:hAnsi="Arial" w:cs="Arial"/>
          <w:sz w:val="24"/>
          <w:szCs w:val="24"/>
        </w:rPr>
      </w:pPr>
    </w:p>
    <w:p w:rsidR="003365A7" w:rsidRPr="008D2F18" w:rsidRDefault="003365A7" w:rsidP="003365A7">
      <w:pPr>
        <w:tabs>
          <w:tab w:val="left" w:pos="2268"/>
        </w:tabs>
        <w:spacing w:after="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3365A7" w:rsidRPr="008D2F18" w:rsidRDefault="003365A7" w:rsidP="003365A7">
      <w:pPr>
        <w:tabs>
          <w:tab w:val="left" w:pos="2268"/>
        </w:tabs>
        <w:spacing w:after="0" w:line="360" w:lineRule="auto"/>
        <w:jc w:val="both"/>
        <w:rPr>
          <w:rFonts w:ascii="Arial" w:eastAsia="Times New Roman" w:hAnsi="Arial" w:cs="Arial"/>
          <w:sz w:val="24"/>
          <w:szCs w:val="24"/>
        </w:rPr>
      </w:pP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b/>
          <w:sz w:val="24"/>
          <w:szCs w:val="24"/>
        </w:rPr>
        <w:t>6. Do critério de julgamento, modo de disputa,</w:t>
      </w:r>
      <w:r w:rsidRPr="008D2F18">
        <w:rPr>
          <w:rFonts w:ascii="Arial" w:eastAsia="Times New Roman" w:hAnsi="Arial" w:cs="Arial"/>
          <w:b/>
          <w:color w:val="FF0000"/>
          <w:sz w:val="24"/>
          <w:szCs w:val="24"/>
        </w:rPr>
        <w:t xml:space="preserve"> </w:t>
      </w:r>
      <w:r w:rsidRPr="008D2F18">
        <w:rPr>
          <w:rFonts w:ascii="Arial" w:eastAsia="Times New Roman" w:hAnsi="Arial" w:cs="Arial"/>
          <w:b/>
          <w:sz w:val="24"/>
          <w:szCs w:val="24"/>
        </w:rPr>
        <w:t>margem de preferência, tratamento diferenciado e</w:t>
      </w:r>
      <w:r w:rsidRPr="008D2F18">
        <w:rPr>
          <w:rFonts w:ascii="Arial" w:eastAsia="Times New Roman" w:hAnsi="Arial" w:cs="Arial"/>
          <w:b/>
          <w:color w:val="FF0000"/>
          <w:sz w:val="24"/>
          <w:szCs w:val="24"/>
        </w:rPr>
        <w:t xml:space="preserve"> </w:t>
      </w:r>
      <w:r w:rsidRPr="008D2F18">
        <w:rPr>
          <w:rFonts w:ascii="Arial" w:eastAsia="Times New Roman" w:hAnsi="Arial" w:cs="Arial"/>
          <w:b/>
          <w:sz w:val="24"/>
          <w:szCs w:val="24"/>
        </w:rPr>
        <w:t>das amostras</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6.1. O critério de julgamento será menor preço</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6.2. O modo de disputa será conjuntamente:</w:t>
      </w:r>
      <w:r w:rsidRPr="008D2F18">
        <w:rPr>
          <w:rFonts w:ascii="Arial" w:eastAsia="Calibri" w:hAnsi="Arial" w:cs="Arial"/>
          <w:color w:val="FF0000"/>
          <w:sz w:val="24"/>
          <w:szCs w:val="24"/>
          <w:lang w:eastAsia="en-US"/>
        </w:rPr>
        <w:t xml:space="preserve"> </w:t>
      </w:r>
      <w:r w:rsidRPr="008D2F18">
        <w:rPr>
          <w:rFonts w:ascii="Arial" w:eastAsia="Calibri" w:hAnsi="Arial" w:cs="Arial"/>
          <w:sz w:val="24"/>
          <w:szCs w:val="24"/>
          <w:lang w:eastAsia="en-US"/>
        </w:rPr>
        <w:t>fechado e aberto.</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6.3. As licitantes poderão retirar ou substituir a proposta até a abertura da sessão pública.</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 xml:space="preserve">6.4. Após apresentação das propostas em envelope lacrado </w:t>
      </w:r>
      <w:r w:rsidRPr="008D2F18">
        <w:rPr>
          <w:rFonts w:ascii="Arial" w:eastAsia="Calibri" w:hAnsi="Arial" w:cs="Arial"/>
          <w:b/>
          <w:sz w:val="24"/>
          <w:szCs w:val="24"/>
          <w:lang w:eastAsia="en-US"/>
        </w:rPr>
        <w:t>o</w:t>
      </w:r>
      <w:r w:rsidRPr="008D2F18">
        <w:rPr>
          <w:rFonts w:ascii="Arial" w:eastAsia="Calibri" w:hAnsi="Arial" w:cs="Arial"/>
          <w:sz w:val="24"/>
          <w:szCs w:val="24"/>
          <w:lang w:eastAsia="en-US"/>
        </w:rPr>
        <w:t>(s) licitante(s) decrescente apresentará(</w:t>
      </w:r>
      <w:proofErr w:type="spellStart"/>
      <w:r w:rsidRPr="008D2F18">
        <w:rPr>
          <w:rFonts w:ascii="Arial" w:eastAsia="Calibri" w:hAnsi="Arial" w:cs="Arial"/>
          <w:sz w:val="24"/>
          <w:szCs w:val="24"/>
          <w:lang w:eastAsia="en-US"/>
        </w:rPr>
        <w:t>ão</w:t>
      </w:r>
      <w:proofErr w:type="spellEnd"/>
      <w:r w:rsidRPr="008D2F18">
        <w:rPr>
          <w:rFonts w:ascii="Arial" w:eastAsia="Calibri" w:hAnsi="Arial" w:cs="Arial"/>
          <w:sz w:val="24"/>
          <w:szCs w:val="24"/>
          <w:lang w:eastAsia="en-US"/>
        </w:rPr>
        <w:t>) sua(s) proposta(s) por meio de lances públicos e sucessivos, de forma, no prazo de 05min;</w:t>
      </w:r>
    </w:p>
    <w:p w:rsidR="003365A7" w:rsidRPr="008D2F18" w:rsidRDefault="003365A7" w:rsidP="003365A7">
      <w:pPr>
        <w:tabs>
          <w:tab w:val="left" w:pos="426"/>
        </w:tabs>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6.5. Iniciada a etapa competitiva, a(s) licitante(s) deverá(</w:t>
      </w:r>
      <w:proofErr w:type="spellStart"/>
      <w:r w:rsidRPr="008D2F18">
        <w:rPr>
          <w:rFonts w:ascii="Arial" w:eastAsia="Times New Roman" w:hAnsi="Arial" w:cs="Arial"/>
          <w:color w:val="000000"/>
          <w:sz w:val="24"/>
          <w:szCs w:val="24"/>
        </w:rPr>
        <w:t>ão</w:t>
      </w:r>
      <w:proofErr w:type="spellEnd"/>
      <w:r w:rsidRPr="008D2F18">
        <w:rPr>
          <w:rFonts w:ascii="Arial" w:eastAsia="Times New Roman" w:hAnsi="Arial" w:cs="Arial"/>
          <w:color w:val="000000"/>
          <w:sz w:val="24"/>
          <w:szCs w:val="24"/>
        </w:rPr>
        <w:t xml:space="preserve">) encaminhar lances exclusivamente por meio </w:t>
      </w:r>
      <w:r w:rsidRPr="008D2F18">
        <w:rPr>
          <w:rFonts w:ascii="Arial" w:eastAsia="Times New Roman" w:hAnsi="Arial" w:cs="Arial"/>
          <w:sz w:val="24"/>
          <w:szCs w:val="24"/>
        </w:rPr>
        <w:t>verbal</w:t>
      </w:r>
      <w:r w:rsidRPr="008D2F18">
        <w:rPr>
          <w:rFonts w:ascii="Arial" w:eastAsia="Times New Roman" w:hAnsi="Arial" w:cs="Arial"/>
          <w:color w:val="000000"/>
          <w:sz w:val="24"/>
          <w:szCs w:val="24"/>
        </w:rPr>
        <w:t xml:space="preserve">, sendo imediatamente informados do seu recebimento e do valor consignado no registro. </w:t>
      </w:r>
    </w:p>
    <w:p w:rsidR="003365A7" w:rsidRPr="008D2F18" w:rsidRDefault="003365A7" w:rsidP="003365A7">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rPr>
        <w:lastRenderedPageBreak/>
        <w:t xml:space="preserve">6.6. </w:t>
      </w:r>
      <w:r w:rsidRPr="008D2F18">
        <w:rPr>
          <w:rFonts w:ascii="Arial" w:eastAsia="Times New Roman" w:hAnsi="Arial" w:cs="Arial"/>
          <w:color w:val="000000"/>
          <w:sz w:val="24"/>
          <w:szCs w:val="24"/>
          <w:lang w:eastAsia="en-US"/>
        </w:rPr>
        <w:t xml:space="preserve">A licitante somente poderá oferecer </w:t>
      </w:r>
      <w:r w:rsidRPr="008D2F18">
        <w:rPr>
          <w:rFonts w:ascii="Arial" w:eastAsia="Times New Roman" w:hAnsi="Arial" w:cs="Arial"/>
          <w:sz w:val="24"/>
          <w:szCs w:val="24"/>
          <w:lang w:eastAsia="en-US"/>
        </w:rPr>
        <w:t xml:space="preserve">valor inferior </w:t>
      </w:r>
      <w:r w:rsidRPr="008D2F18">
        <w:rPr>
          <w:rFonts w:ascii="Arial" w:eastAsia="Times New Roman" w:hAnsi="Arial" w:cs="Arial"/>
          <w:b/>
          <w:sz w:val="24"/>
          <w:szCs w:val="24"/>
          <w:lang w:eastAsia="en-US"/>
        </w:rPr>
        <w:t>ou</w:t>
      </w:r>
      <w:r w:rsidRPr="008D2F18">
        <w:rPr>
          <w:rFonts w:ascii="Arial" w:eastAsia="Times New Roman" w:hAnsi="Arial" w:cs="Arial"/>
          <w:sz w:val="24"/>
          <w:szCs w:val="24"/>
          <w:lang w:eastAsia="en-US"/>
        </w:rPr>
        <w:t xml:space="preserve"> maior percentual de desconto em relação ao último lance por ele ofertado e registrado pelo sistema.</w:t>
      </w:r>
    </w:p>
    <w:p w:rsidR="003365A7" w:rsidRPr="008D2F18" w:rsidRDefault="003365A7" w:rsidP="003365A7">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lang w:eastAsia="en-US"/>
        </w:rPr>
        <w:t>6.7. A licitante poderá oferecer lances sucessivos iguais ou</w:t>
      </w:r>
      <w:r w:rsidRPr="008D2F18">
        <w:rPr>
          <w:rFonts w:ascii="Arial" w:eastAsia="Times New Roman" w:hAnsi="Arial" w:cs="Arial"/>
          <w:color w:val="FF0000"/>
          <w:sz w:val="24"/>
          <w:szCs w:val="24"/>
          <w:lang w:eastAsia="en-US"/>
        </w:rPr>
        <w:t xml:space="preserve"> </w:t>
      </w:r>
      <w:r w:rsidRPr="008D2F18">
        <w:rPr>
          <w:rFonts w:ascii="Arial" w:eastAsia="Times New Roman" w:hAnsi="Arial" w:cs="Arial"/>
          <w:sz w:val="24"/>
          <w:szCs w:val="24"/>
          <w:lang w:eastAsia="en-US"/>
        </w:rPr>
        <w:t>inferiores</w:t>
      </w:r>
      <w:r w:rsidRPr="008D2F18">
        <w:rPr>
          <w:rFonts w:ascii="Arial" w:eastAsia="Times New Roman" w:hAnsi="Arial" w:cs="Arial"/>
          <w:color w:val="000000"/>
          <w:sz w:val="24"/>
          <w:szCs w:val="24"/>
          <w:lang w:eastAsia="en-US"/>
        </w:rPr>
        <w:t xml:space="preserve"> ao lance que esteja vencendo o certame, desde que inferiores ao menor por ele ofertado e registrado </w:t>
      </w:r>
      <w:r w:rsidRPr="008D2F18">
        <w:rPr>
          <w:rFonts w:ascii="Arial" w:eastAsia="Times New Roman" w:hAnsi="Arial" w:cs="Arial"/>
          <w:sz w:val="24"/>
          <w:szCs w:val="24"/>
          <w:lang w:eastAsia="en-US"/>
        </w:rPr>
        <w:t>pelo sistema</w:t>
      </w:r>
      <w:r w:rsidRPr="008D2F18">
        <w:rPr>
          <w:rFonts w:ascii="Arial" w:eastAsia="Times New Roman" w:hAnsi="Arial" w:cs="Arial"/>
          <w:color w:val="000000"/>
          <w:sz w:val="24"/>
          <w:szCs w:val="24"/>
          <w:lang w:eastAsia="en-US"/>
        </w:rPr>
        <w:t>, sendo tais lances definidos como “lances intermediários” para os fins deste edital.</w:t>
      </w:r>
    </w:p>
    <w:p w:rsidR="003365A7" w:rsidRPr="008D2F18" w:rsidRDefault="003365A7" w:rsidP="003365A7">
      <w:pPr>
        <w:spacing w:after="160" w:line="360" w:lineRule="auto"/>
        <w:jc w:val="both"/>
        <w:rPr>
          <w:rFonts w:ascii="Arial" w:eastAsia="Times New Roman" w:hAnsi="Arial" w:cs="Arial"/>
          <w:iCs/>
          <w:sz w:val="24"/>
          <w:szCs w:val="24"/>
        </w:rPr>
      </w:pPr>
      <w:r w:rsidRPr="008D2F18">
        <w:rPr>
          <w:rFonts w:ascii="Arial" w:eastAsia="Times New Roman" w:hAnsi="Arial" w:cs="Arial"/>
          <w:color w:val="000000"/>
          <w:sz w:val="24"/>
          <w:szCs w:val="24"/>
          <w:lang w:eastAsia="en-US"/>
        </w:rPr>
        <w:t xml:space="preserve">6.8. </w:t>
      </w:r>
      <w:r w:rsidRPr="008D2F18">
        <w:rPr>
          <w:rFonts w:ascii="Arial" w:eastAsia="Times New Roman" w:hAnsi="Arial" w:cs="Arial"/>
          <w:sz w:val="24"/>
          <w:szCs w:val="24"/>
        </w:rPr>
        <w:t>O intervalo mínimo de diferença de valores ou percentuais entre os lances, que incidirá tanto em relação aos lances intermediários quanto em relação ao que cobrir a melhor oferta é de</w:t>
      </w:r>
      <w:r w:rsidRPr="008D2F18">
        <w:rPr>
          <w:rFonts w:ascii="Arial" w:eastAsia="Times New Roman" w:hAnsi="Arial" w:cs="Arial"/>
          <w:i/>
          <w:iCs/>
          <w:sz w:val="24"/>
          <w:szCs w:val="24"/>
        </w:rPr>
        <w:t xml:space="preserve"> </w:t>
      </w:r>
      <w:r w:rsidRPr="008D2F18">
        <w:rPr>
          <w:rFonts w:ascii="Arial" w:eastAsia="Times New Roman" w:hAnsi="Arial" w:cs="Arial"/>
          <w:iCs/>
          <w:sz w:val="24"/>
          <w:szCs w:val="24"/>
        </w:rPr>
        <w:t>R$50,00 (cinquenta reais).</w:t>
      </w:r>
    </w:p>
    <w:p w:rsidR="003365A7" w:rsidRPr="008D2F18" w:rsidRDefault="003365A7" w:rsidP="003365A7">
      <w:pPr>
        <w:spacing w:after="160" w:line="360" w:lineRule="auto"/>
        <w:jc w:val="both"/>
        <w:rPr>
          <w:rFonts w:ascii="Arial" w:eastAsia="Times New Roman" w:hAnsi="Arial" w:cs="Arial"/>
          <w:color w:val="FF0000"/>
          <w:sz w:val="24"/>
          <w:szCs w:val="24"/>
          <w:lang w:eastAsia="en-US"/>
        </w:rPr>
      </w:pPr>
      <w:r w:rsidRPr="008D2F18">
        <w:rPr>
          <w:rFonts w:ascii="Arial" w:eastAsia="Times New Roman" w:hAnsi="Arial" w:cs="Arial"/>
          <w:iCs/>
          <w:sz w:val="24"/>
          <w:szCs w:val="24"/>
        </w:rPr>
        <w:t xml:space="preserve">6.9. </w:t>
      </w:r>
      <w:r w:rsidRPr="008D2F18">
        <w:rPr>
          <w:rFonts w:ascii="Arial" w:eastAsia="Times New Roman" w:hAnsi="Arial" w:cs="Arial"/>
          <w:color w:val="000000"/>
          <w:sz w:val="24"/>
          <w:szCs w:val="24"/>
          <w:lang w:eastAsia="en-US"/>
        </w:rPr>
        <w:t xml:space="preserve">Havendo lances iguais ao </w:t>
      </w:r>
      <w:r w:rsidRPr="008D2F18">
        <w:rPr>
          <w:rFonts w:ascii="Arial" w:eastAsia="Times New Roman" w:hAnsi="Arial" w:cs="Arial"/>
          <w:sz w:val="24"/>
          <w:szCs w:val="24"/>
          <w:lang w:eastAsia="en-US"/>
        </w:rPr>
        <w:t>menor já ofertado, prevalecerá aquele que for recebido e registrado primeiro no sistema.</w:t>
      </w:r>
    </w:p>
    <w:p w:rsidR="003365A7" w:rsidRPr="008D2F18" w:rsidRDefault="003365A7" w:rsidP="003365A7">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sz w:val="24"/>
          <w:szCs w:val="24"/>
          <w:lang w:eastAsia="en-US"/>
        </w:rPr>
        <w:t xml:space="preserve">6.10. </w:t>
      </w:r>
      <w:r w:rsidRPr="008D2F18">
        <w:rPr>
          <w:rFonts w:ascii="Arial" w:eastAsia="Times New Roman" w:hAnsi="Arial" w:cs="Arial"/>
          <w:color w:val="000000"/>
          <w:sz w:val="24"/>
          <w:szCs w:val="24"/>
          <w:lang w:eastAsia="en-US"/>
        </w:rPr>
        <w:t>Caso a licitante não apresente lances, concorrerá com o valor de sua proposta.</w:t>
      </w:r>
    </w:p>
    <w:p w:rsidR="003365A7" w:rsidRPr="008D2F18" w:rsidRDefault="003365A7" w:rsidP="003365A7">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lang w:eastAsia="en-US"/>
        </w:rPr>
        <w:t>6.11. Durante o procedimento, a(s) licitante(s) será(</w:t>
      </w:r>
      <w:proofErr w:type="spellStart"/>
      <w:r w:rsidRPr="008D2F18">
        <w:rPr>
          <w:rFonts w:ascii="Arial" w:eastAsia="Times New Roman" w:hAnsi="Arial" w:cs="Arial"/>
          <w:color w:val="000000"/>
          <w:sz w:val="24"/>
          <w:szCs w:val="24"/>
          <w:lang w:eastAsia="en-US"/>
        </w:rPr>
        <w:t>ão</w:t>
      </w:r>
      <w:proofErr w:type="spellEnd"/>
      <w:r w:rsidRPr="008D2F18">
        <w:rPr>
          <w:rFonts w:ascii="Arial" w:eastAsia="Times New Roman" w:hAnsi="Arial" w:cs="Arial"/>
          <w:color w:val="000000"/>
          <w:sz w:val="24"/>
          <w:szCs w:val="24"/>
          <w:lang w:eastAsia="en-US"/>
        </w:rPr>
        <w:t xml:space="preserve">) informada(s), em tempo real, do valor do </w:t>
      </w:r>
      <w:r w:rsidRPr="008D2F18">
        <w:rPr>
          <w:rFonts w:ascii="Arial" w:eastAsia="Times New Roman" w:hAnsi="Arial" w:cs="Arial"/>
          <w:sz w:val="24"/>
          <w:szCs w:val="24"/>
          <w:lang w:eastAsia="en-US"/>
        </w:rPr>
        <w:t xml:space="preserve">menor </w:t>
      </w:r>
      <w:r w:rsidRPr="008D2F18">
        <w:rPr>
          <w:rFonts w:ascii="Arial" w:eastAsia="Times New Roman" w:hAnsi="Arial" w:cs="Arial"/>
          <w:color w:val="000000"/>
          <w:sz w:val="24"/>
          <w:szCs w:val="24"/>
          <w:lang w:eastAsia="en-US"/>
        </w:rPr>
        <w:t>lance registrado.</w:t>
      </w:r>
    </w:p>
    <w:p w:rsidR="003365A7" w:rsidRPr="008D2F18" w:rsidRDefault="003365A7" w:rsidP="003365A7">
      <w:pPr>
        <w:spacing w:after="160" w:line="360" w:lineRule="auto"/>
        <w:jc w:val="both"/>
        <w:rPr>
          <w:rFonts w:ascii="Arial" w:eastAsia="Times New Roman" w:hAnsi="Arial" w:cs="Arial"/>
          <w:color w:val="000000"/>
          <w:sz w:val="24"/>
          <w:szCs w:val="24"/>
          <w:lang w:eastAsia="en-US"/>
        </w:rPr>
      </w:pPr>
      <w:r w:rsidRPr="008D2F18">
        <w:rPr>
          <w:rFonts w:ascii="Arial" w:eastAsia="Times New Roman" w:hAnsi="Arial" w:cs="Arial"/>
          <w:color w:val="000000"/>
          <w:sz w:val="24"/>
          <w:szCs w:val="24"/>
          <w:lang w:eastAsia="en-US"/>
        </w:rPr>
        <w:t>6.12. Imediatamente após o término do prazo estabelecido para a fase de lances, haverá o seu encerramento, com o ordenamento e divulgação dos lances,</w:t>
      </w:r>
      <w:r w:rsidRPr="008D2F18">
        <w:rPr>
          <w:rFonts w:ascii="Arial" w:eastAsia="Times New Roman" w:hAnsi="Arial" w:cs="Arial"/>
          <w:sz w:val="24"/>
          <w:szCs w:val="24"/>
          <w:lang w:eastAsia="en-US"/>
        </w:rPr>
        <w:t xml:space="preserve"> pelo sistema, </w:t>
      </w:r>
      <w:r w:rsidRPr="008D2F18">
        <w:rPr>
          <w:rFonts w:ascii="Arial" w:eastAsia="Times New Roman" w:hAnsi="Arial" w:cs="Arial"/>
          <w:color w:val="000000"/>
          <w:sz w:val="24"/>
          <w:szCs w:val="24"/>
          <w:lang w:eastAsia="en-US"/>
        </w:rPr>
        <w:t>em ordem crescente de classificação.</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 Em caso de empate entre 02 (duas) ou mais propostas, serão utilizados os seguintes critérios de desempate, nesta ordem:</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6.13.1. disputa final, hipótese em que as licitantes empatadas poderão apresentar nova proposta em ato contínuo à classificação.</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6.13.2. avaliação do desempenho contratual prévio das licitantes, para qual deverão preferencialmente ser utilizados registros cadastrais para efeito de atesto de cumprimento de obrigações previstos na Lei nº. 14.133/2021.</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6.13.3. desenvolvimento pela licitante de programa de integridade, conforme orientações dos órgãos de controle.</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6.14 Em igualdade de condições, se não houver desempate, será assegurada preferência, sucessivamente, aos bens e serviços produzidos ou prestados por:</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6.14.1. licitantes estabelecidas no Estado de Minas Gerais.</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lastRenderedPageBreak/>
        <w:t>6.14.2. licitantes brasileiras.</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6.14.3 licitantes que invistam em pesquisa e no desenvolvimento de tecnologia no país.</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 xml:space="preserve">6.14.4 licitantes que comprovem a prática de mitigação, nos termos da Lei nº 12.187/2009. </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6.15. O encerramento da fase de lances ocorrerá de forma automática pontualmente no horário indicado, sem qualquer possibilidade de prorrogação e não havendo tempo aleatório ou mecanismo similar.</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6.16. Após a definição da melhor proposta, se a diferença em relação à proposta classificada em 2º (segundo) lugar for de pelo menos 5% (cinco por cento), a Administração poderá admitir o reinício da disputa aberta, para definição das demais colocações.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6.17. Após o reinício previsto no subitem 6.16, as licitantes serão convocadas para apresentar lances intermediários.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6.18. Caso seja adotado para o envio de lances no Pregão o modo de disputa “aberto e fechado”, os licitantes apresentarão lances públicos e sucessivos, com lance final e aberto.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6.18.1.A etapa de lances da sessão pública terá duração inicial de 60(sessenta) minutos. Após esse prazo, o sistema encaminhará aviso de fechamento iminente dos lances, após o que transcorrerá o período de até 10 dez minutos, aleatoriamente determinado, findo o qual será automaticamente encerrada a recepção de lances.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6.19. Encerrada a fase de lances, será verificada a conformidade da proposta classificada em 1º (primeiro) lugar quanto à adequação do objeto e à compatibilidade do preço em relação ao estipulado para a contratação administrativa.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6.20. No caso de o preço da proposta vencedora estar acima do estimado pela Administração, poderá haver a negociação de condições mais vantajosas.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6.21. ou 6.22. No caso do subitem 6.20, será encaminhada contraproposta a licitante(a) que tenha apresentado o melhor preço, para que seja obtida melhor proposta com preço compatível ao estimado pela Administração.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6.22. A negociação poderá ser feita com o(s) demais licitante(s) classificada(s), respeitada a ordem de classificação, quando a 1º (primeiro) colocada, mesmo após a negociação, for </w:t>
      </w:r>
      <w:r w:rsidRPr="008D2F18">
        <w:rPr>
          <w:rFonts w:ascii="Arial" w:eastAsia="Times New Roman" w:hAnsi="Arial" w:cs="Arial"/>
          <w:sz w:val="24"/>
          <w:szCs w:val="24"/>
        </w:rPr>
        <w:lastRenderedPageBreak/>
        <w:t>desclassificado em razão de sua proposta permanecer acima do preço máximo definido para a contratação.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6.23. Em qualquer caso, concluída a negociação, o resultado será registrado na ata do procedimento do Pregão.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6.24. Estando o preço compatível, será solicitado o envio da proposta e, se necessário, de documentos complementares, adequada ao último lance.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 Será desclassifica a proposta vencedora que: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6.25.1. contiver vícios insanáveis;</w:t>
      </w:r>
    </w:p>
    <w:p w:rsidR="003365A7" w:rsidRPr="008D2F18" w:rsidRDefault="003365A7" w:rsidP="003365A7">
      <w:pPr>
        <w:spacing w:after="160" w:line="360" w:lineRule="auto"/>
        <w:jc w:val="both"/>
        <w:rPr>
          <w:rFonts w:ascii="Arial" w:eastAsia="Times New Roman" w:hAnsi="Arial" w:cs="Arial"/>
          <w:iCs/>
          <w:sz w:val="24"/>
          <w:szCs w:val="24"/>
        </w:rPr>
      </w:pPr>
      <w:r w:rsidRPr="008D2F18">
        <w:rPr>
          <w:rFonts w:ascii="Arial" w:eastAsia="Times New Roman" w:hAnsi="Arial" w:cs="Arial"/>
          <w:sz w:val="24"/>
          <w:szCs w:val="24"/>
        </w:rPr>
        <w:t>6.25.2. não obedecer às especificações técnicas pormenorizadas neste aviso ou em seus anexos</w:t>
      </w:r>
      <w:r w:rsidRPr="008D2F18">
        <w:rPr>
          <w:rFonts w:ascii="Arial" w:eastAsia="Times New Roman" w:hAnsi="Arial" w:cs="Arial"/>
          <w:iCs/>
          <w:sz w:val="24"/>
          <w:szCs w:val="24"/>
        </w:rPr>
        <w:t>;</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6.25.3. apresentar preços inexequíveis ou permanecerem acima do preço máximo definido para a contratação;</w:t>
      </w:r>
    </w:p>
    <w:p w:rsidR="003365A7" w:rsidRPr="008D2F18" w:rsidRDefault="003365A7" w:rsidP="003365A7">
      <w:pPr>
        <w:spacing w:after="160" w:line="360" w:lineRule="auto"/>
        <w:jc w:val="both"/>
        <w:rPr>
          <w:rFonts w:ascii="Arial" w:eastAsia="Times New Roman" w:hAnsi="Arial" w:cs="Arial"/>
          <w:iCs/>
          <w:sz w:val="24"/>
          <w:szCs w:val="24"/>
        </w:rPr>
      </w:pPr>
      <w:r w:rsidRPr="008D2F18">
        <w:rPr>
          <w:rFonts w:ascii="Arial" w:eastAsia="Times New Roman" w:hAnsi="Arial" w:cs="Arial"/>
          <w:sz w:val="24"/>
          <w:szCs w:val="24"/>
        </w:rPr>
        <w:t>6.25.4. não tiverem sua exequibilidade demonstrada, quando exigido pela Administração</w:t>
      </w:r>
      <w:r w:rsidRPr="008D2F18">
        <w:rPr>
          <w:rFonts w:ascii="Arial" w:eastAsia="Times New Roman" w:hAnsi="Arial" w:cs="Arial"/>
          <w:iCs/>
          <w:sz w:val="24"/>
          <w:szCs w:val="24"/>
        </w:rPr>
        <w:t>;</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6.25.5. apresentar desconformidade com quaisquer outras exigências deste aviso ou seus anexos, desde que insanável.</w:t>
      </w:r>
    </w:p>
    <w:p w:rsidR="003365A7" w:rsidRPr="008D2F18" w:rsidRDefault="003365A7" w:rsidP="003365A7">
      <w:pPr>
        <w:spacing w:after="160" w:line="360" w:lineRule="auto"/>
        <w:jc w:val="both"/>
        <w:rPr>
          <w:rFonts w:ascii="Arial" w:eastAsia="Times New Roman" w:hAnsi="Arial" w:cs="Arial"/>
          <w:i/>
          <w:sz w:val="24"/>
          <w:szCs w:val="24"/>
        </w:rPr>
      </w:pPr>
      <w:r w:rsidRPr="008D2F18">
        <w:rPr>
          <w:rFonts w:ascii="Arial" w:eastAsia="Times New Roman" w:hAnsi="Arial" w:cs="Arial"/>
          <w:sz w:val="24"/>
          <w:szCs w:val="24"/>
          <w:lang w:eastAsia="en-US"/>
        </w:rPr>
        <w:t>6.26. Quando</w:t>
      </w:r>
      <w:r w:rsidRPr="008D2F18">
        <w:rPr>
          <w:rFonts w:ascii="Arial" w:eastAsia="Times New Roman"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3365A7" w:rsidRPr="008D2F18" w:rsidRDefault="003365A7" w:rsidP="003365A7">
      <w:pPr>
        <w:spacing w:after="160" w:line="360" w:lineRule="auto"/>
        <w:jc w:val="both"/>
        <w:rPr>
          <w:rFonts w:ascii="Arial" w:eastAsia="Times New Roman" w:hAnsi="Arial" w:cs="Arial"/>
          <w:i/>
          <w:sz w:val="24"/>
          <w:szCs w:val="24"/>
        </w:rPr>
      </w:pPr>
      <w:r w:rsidRPr="008D2F18">
        <w:rPr>
          <w:rFonts w:ascii="Arial" w:eastAsia="Times New Roman" w:hAnsi="Arial" w:cs="Arial"/>
          <w:sz w:val="24"/>
          <w:szCs w:val="24"/>
          <w:lang w:eastAsia="en-US"/>
        </w:rPr>
        <w:t>6.26.1.</w:t>
      </w:r>
      <w:r w:rsidRPr="008D2F18">
        <w:rPr>
          <w:rFonts w:ascii="Arial" w:eastAsia="Times New Roman" w:hAnsi="Arial" w:cs="Arial"/>
          <w:sz w:val="24"/>
          <w:szCs w:val="24"/>
          <w:bdr w:val="none" w:sz="0" w:space="0" w:color="auto" w:frame="1"/>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365A7" w:rsidRPr="008D2F18" w:rsidRDefault="003365A7" w:rsidP="003365A7">
      <w:pPr>
        <w:spacing w:after="160" w:line="360" w:lineRule="auto"/>
        <w:jc w:val="both"/>
        <w:rPr>
          <w:rFonts w:ascii="Arial" w:eastAsia="Times New Roman" w:hAnsi="Arial" w:cs="Arial"/>
          <w:sz w:val="24"/>
          <w:szCs w:val="24"/>
          <w:bdr w:val="none" w:sz="0" w:space="0" w:color="auto" w:frame="1"/>
        </w:rPr>
      </w:pPr>
      <w:r w:rsidRPr="008D2F18">
        <w:rPr>
          <w:rFonts w:ascii="Arial" w:eastAsia="Times New Roman" w:hAnsi="Arial" w:cs="Arial"/>
          <w:sz w:val="24"/>
          <w:szCs w:val="24"/>
          <w:lang w:eastAsia="en-US"/>
        </w:rPr>
        <w:t xml:space="preserve">6.26.2. </w:t>
      </w:r>
      <w:r w:rsidRPr="008D2F18">
        <w:rPr>
          <w:rFonts w:ascii="Arial" w:eastAsia="Times New Roman" w:hAnsi="Arial" w:cs="Arial"/>
          <w:sz w:val="24"/>
          <w:szCs w:val="24"/>
          <w:bdr w:val="none" w:sz="0" w:space="0" w:color="auto" w:frame="1"/>
        </w:rPr>
        <w:t>apresentar 01 (um) ou mais valores da planilha de custo que sejam inferiores àqueles fixados em instrumentos de caráter normativo obrigatório, tais como leis, medidas provisórias e convenções coletivas de trabalho vigentes.</w:t>
      </w:r>
    </w:p>
    <w:p w:rsidR="003365A7" w:rsidRPr="008D2F18" w:rsidRDefault="003365A7" w:rsidP="003365A7">
      <w:pPr>
        <w:spacing w:after="160" w:line="360" w:lineRule="auto"/>
        <w:ind w:right="-15"/>
        <w:jc w:val="both"/>
        <w:rPr>
          <w:rFonts w:ascii="Arial" w:eastAsia="Times New Roman" w:hAnsi="Arial" w:cs="Arial"/>
          <w:sz w:val="24"/>
          <w:szCs w:val="24"/>
          <w:lang w:eastAsia="en-US"/>
        </w:rPr>
      </w:pPr>
      <w:r w:rsidRPr="008D2F18">
        <w:rPr>
          <w:rFonts w:ascii="Arial" w:eastAsia="Times New Roman" w:hAnsi="Arial" w:cs="Arial"/>
          <w:sz w:val="24"/>
          <w:szCs w:val="24"/>
          <w:bdr w:val="none" w:sz="0" w:space="0" w:color="auto" w:frame="1"/>
        </w:rPr>
        <w:lastRenderedPageBreak/>
        <w:t xml:space="preserve">6.27. </w:t>
      </w:r>
      <w:r w:rsidRPr="008D2F18">
        <w:rPr>
          <w:rFonts w:ascii="Arial" w:eastAsia="Times New Roman" w:hAnsi="Arial" w:cs="Arial"/>
          <w:sz w:val="24"/>
          <w:szCs w:val="24"/>
          <w:lang w:eastAsia="en-US"/>
        </w:rPr>
        <w:t xml:space="preserve">Se houver indícios de inexequibilidade da proposta de preço, ou em caso da necessidade de esclarecimentos </w:t>
      </w:r>
      <w:r w:rsidRPr="008D2F18">
        <w:rPr>
          <w:rFonts w:ascii="Arial" w:eastAsia="Times New Roman" w:hAnsi="Arial" w:cs="Arial"/>
          <w:sz w:val="24"/>
          <w:szCs w:val="24"/>
          <w:bdr w:val="none" w:sz="0" w:space="0" w:color="auto" w:frame="1"/>
        </w:rPr>
        <w:t>complementares</w:t>
      </w:r>
      <w:r w:rsidRPr="008D2F18">
        <w:rPr>
          <w:rFonts w:ascii="Arial" w:eastAsia="Times New Roman" w:hAnsi="Arial" w:cs="Arial"/>
          <w:sz w:val="24"/>
          <w:szCs w:val="24"/>
          <w:lang w:eastAsia="en-US"/>
        </w:rPr>
        <w:t xml:space="preserve">, poderão ser efetuadas diligências, para que a empresa comprove a exequibilidade da proposta.  </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rPr>
        <w:t xml:space="preserve">6.28. </w:t>
      </w:r>
      <w:r w:rsidRPr="008D2F18">
        <w:rPr>
          <w:rFonts w:ascii="Arial" w:eastAsia="Times New Roman" w:hAnsi="Arial" w:cs="Arial"/>
          <w:sz w:val="24"/>
          <w:szCs w:val="24"/>
          <w:lang w:eastAsia="en-US"/>
        </w:rPr>
        <w:t xml:space="preserve">Erros no preenchimento da planilha não constituem motivo para a desclassificação da proposta. A planilha </w:t>
      </w:r>
      <w:r w:rsidRPr="008D2F18">
        <w:rPr>
          <w:rFonts w:ascii="Arial" w:eastAsia="Times New Roman" w:hAnsi="Arial" w:cs="Arial"/>
          <w:sz w:val="24"/>
          <w:szCs w:val="24"/>
          <w:bdr w:val="none" w:sz="0" w:space="0" w:color="auto" w:frame="1"/>
        </w:rPr>
        <w:t>poderá́</w:t>
      </w:r>
      <w:r w:rsidRPr="008D2F18">
        <w:rPr>
          <w:rFonts w:ascii="Arial" w:eastAsia="Times New Roman" w:hAnsi="Arial" w:cs="Arial"/>
          <w:sz w:val="24"/>
          <w:szCs w:val="24"/>
          <w:lang w:eastAsia="en-US"/>
        </w:rPr>
        <w:t xml:space="preserve"> ser ajustada pela licitante, no prazo indicado pelo sistema, desde que não haja majoração do preço.</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6.29. O ajuste de que trata este dispositivo se limita a sanar erros ou falhas que não alterem a substância das propostas;</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6.30. Considera-se erro no preenchimento da planilha passível de correção a indicação de recolhimento de impostos e contribuições na forma do Simples Nacional, quando não cabível esse regime.</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3365A7" w:rsidRPr="008D2F18" w:rsidRDefault="003365A7" w:rsidP="003365A7">
      <w:pPr>
        <w:spacing w:after="160" w:line="360" w:lineRule="auto"/>
        <w:jc w:val="both"/>
        <w:rPr>
          <w:rFonts w:ascii="Arial" w:eastAsia="Times New Roman" w:hAnsi="Arial" w:cs="Arial"/>
          <w:sz w:val="24"/>
          <w:szCs w:val="24"/>
          <w:lang w:eastAsia="en-US"/>
        </w:rPr>
      </w:pPr>
      <w:r w:rsidRPr="008D2F18">
        <w:rPr>
          <w:rFonts w:ascii="Arial" w:eastAsia="Times New Roman" w:hAnsi="Arial" w:cs="Arial"/>
          <w:sz w:val="24"/>
          <w:szCs w:val="24"/>
          <w:lang w:eastAsia="en-US"/>
        </w:rPr>
        <w:t>6.34. Se a proposta ou lance vencedora for desclassificada, será examinada a proposta ou lance subsequente, e, assim sucessivamente, na ordem de classificação.</w:t>
      </w:r>
    </w:p>
    <w:p w:rsidR="003365A7" w:rsidRPr="008D2F18" w:rsidRDefault="003365A7" w:rsidP="003365A7">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 Da habilitação</w:t>
      </w:r>
    </w:p>
    <w:p w:rsidR="003365A7" w:rsidRPr="008D2F18" w:rsidRDefault="003365A7" w:rsidP="003365A7">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7.1. Habilitação jurídica:</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7.1.1. Empresário individual: inscrição no Registro Público de Empresas Mercantis, a cargo da Junta Comercial respectiva;</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7.1.2. Microempreendedor Individual – MEI: Certificado da Condição de Microempreendedor Individual – CCMEI;</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7.1.3. </w:t>
      </w:r>
      <w:r w:rsidRPr="008D2F18">
        <w:rPr>
          <w:rFonts w:ascii="Arial" w:eastAsia="Times New Roman" w:hAnsi="Arial" w:cs="Arial"/>
          <w:bCs/>
          <w:sz w:val="24"/>
          <w:szCs w:val="24"/>
        </w:rPr>
        <w:t>Sociedade empresária, sociedade limitada unipessoal – SLU – ou sociedade identificada como empresa individual de responsabilidade limitada – EIRELI:</w:t>
      </w:r>
      <w:r w:rsidRPr="008D2F18">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7.1.4. Sociedade empresária estrangeira com atuação permanente no país: Decreto de autorização para funcionamento no Brasil;</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7.1.5. Sociedade simples: inscrição do ato constitutivo no Registro Civil de Pessoas Jurídicas do local de sua sede, acompanhada de documento comprobatório de seus administradores;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7.1.7. Os documentos apresentados deverão estar acompanhados de todas as alterações ou da consolidação respectiva.</w:t>
      </w:r>
    </w:p>
    <w:p w:rsidR="003365A7" w:rsidRPr="008D2F18" w:rsidRDefault="003365A7" w:rsidP="003365A7">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7.2. Habilitação fiscal, social e trabalhista: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7.2.1. Cadastro Nacional de Pessoa Jurídica – CNPJ;</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7.2.2. Inscrição no cadastro de contribuintes estadual, relativo ao domicílio ou sede do(a) licitante, pertinente ao seu ramo de atividade e compatível com o objeto contratual;</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7.2.3. Prova de regularidade perante a Fazenda Federal;</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7.2.4. Prova de regularidade perante a Fazenda Estadual;</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7.2.5. Prova de regularidade perante a Fazenda Municipal;</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7.2.6. Prova de regularidade relativo à Seguridade Social e ao Fundo de Garantia de Tempo de Serviço – FGTS –, que demonstre cumprimento dos encargos sociais instituídos por lei;</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7.2.7. Prova de regularidade perante a Justiça do Trabalho;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 xml:space="preserve">7.2.8. Cumprimento do disposto no inciso XXXIII do art. 7º da Constituição da República de 1988 – CR88, conforme </w:t>
      </w:r>
      <w:r w:rsidRPr="008D2F18">
        <w:rPr>
          <w:rFonts w:ascii="Arial" w:eastAsia="Times New Roman" w:hAnsi="Arial" w:cs="Arial"/>
          <w:b/>
          <w:sz w:val="24"/>
          <w:szCs w:val="24"/>
        </w:rPr>
        <w:t>Anexo III</w:t>
      </w:r>
      <w:r w:rsidRPr="008D2F18">
        <w:rPr>
          <w:rFonts w:ascii="Arial" w:eastAsia="Times New Roman" w:hAnsi="Arial" w:cs="Arial"/>
          <w:sz w:val="24"/>
          <w:szCs w:val="24"/>
        </w:rPr>
        <w:t xml:space="preserve">. </w:t>
      </w:r>
    </w:p>
    <w:p w:rsidR="003365A7" w:rsidRPr="008D2F18" w:rsidRDefault="003365A7" w:rsidP="003365A7">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7.3. Habilitação técnico-profissional e técnico-operacional:</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w:t>
      </w:r>
      <w:r w:rsidR="0033047E">
        <w:rPr>
          <w:rFonts w:ascii="Arial" w:eastAsia="Times New Roman" w:hAnsi="Arial" w:cs="Arial"/>
          <w:sz w:val="24"/>
          <w:szCs w:val="24"/>
        </w:rPr>
        <w:t>2</w:t>
      </w:r>
      <w:r w:rsidRPr="008D2F18">
        <w:rPr>
          <w:rFonts w:ascii="Arial" w:eastAsia="Times New Roman" w:hAnsi="Arial" w:cs="Arial"/>
          <w:sz w:val="24"/>
          <w:szCs w:val="24"/>
        </w:rPr>
        <w:t>. Atestado de capacidade técnica de execução do objeto.</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7.3.</w:t>
      </w:r>
      <w:r w:rsidR="0033047E">
        <w:rPr>
          <w:rFonts w:ascii="Arial" w:eastAsia="Calibri" w:hAnsi="Arial" w:cs="Arial"/>
          <w:sz w:val="24"/>
          <w:szCs w:val="24"/>
          <w:lang w:eastAsia="en-US"/>
        </w:rPr>
        <w:t>3</w:t>
      </w:r>
      <w:r w:rsidRPr="008D2F18">
        <w:rPr>
          <w:rFonts w:ascii="Arial" w:eastAsia="Calibri" w:hAnsi="Arial" w:cs="Arial"/>
          <w:sz w:val="24"/>
          <w:szCs w:val="24"/>
          <w:lang w:eastAsia="en-US"/>
        </w:rPr>
        <w:t xml:space="preserve"> Se </w:t>
      </w:r>
      <w:proofErr w:type="gramStart"/>
      <w:r w:rsidRPr="008D2F18">
        <w:rPr>
          <w:rFonts w:ascii="Arial" w:eastAsia="Calibri" w:hAnsi="Arial" w:cs="Arial"/>
          <w:sz w:val="24"/>
          <w:szCs w:val="24"/>
          <w:lang w:eastAsia="en-US"/>
        </w:rPr>
        <w:t>o(</w:t>
      </w:r>
      <w:proofErr w:type="gramEnd"/>
      <w:r w:rsidRPr="008D2F18">
        <w:rPr>
          <w:rFonts w:ascii="Arial" w:eastAsia="Calibri" w:hAnsi="Arial" w:cs="Arial"/>
          <w:sz w:val="24"/>
          <w:szCs w:val="24"/>
          <w:lang w:eastAsia="en-US"/>
        </w:rPr>
        <w:t>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w:t>
      </w:r>
      <w:r w:rsidR="0033047E">
        <w:rPr>
          <w:rFonts w:ascii="Arial" w:eastAsia="Times New Roman" w:hAnsi="Arial" w:cs="Arial"/>
          <w:sz w:val="24"/>
          <w:szCs w:val="24"/>
        </w:rPr>
        <w:t>4</w:t>
      </w:r>
      <w:r w:rsidRPr="008D2F18">
        <w:rPr>
          <w:rFonts w:ascii="Arial" w:eastAsia="Times New Roman" w:hAnsi="Arial" w:cs="Arial"/>
          <w:sz w:val="24"/>
          <w:szCs w:val="24"/>
        </w:rPr>
        <w:t>.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w:t>
      </w:r>
      <w:r w:rsidR="0033047E">
        <w:rPr>
          <w:rFonts w:ascii="Arial" w:eastAsia="Times New Roman" w:hAnsi="Arial" w:cs="Arial"/>
          <w:sz w:val="24"/>
          <w:szCs w:val="24"/>
        </w:rPr>
        <w:t>5</w:t>
      </w:r>
      <w:r w:rsidRPr="008D2F18">
        <w:rPr>
          <w:rFonts w:ascii="Arial" w:eastAsia="Times New Roman" w:hAnsi="Arial" w:cs="Arial"/>
          <w:sz w:val="24"/>
          <w:szCs w:val="24"/>
        </w:rPr>
        <w:t xml:space="preserve"> Após a entrega dos documentos para habilitação, não será permitida a substituição ou apresentação de novos documentos, salvo em sede de diligência, para: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w:t>
      </w:r>
      <w:r w:rsidR="0033047E">
        <w:rPr>
          <w:rFonts w:ascii="Arial" w:eastAsia="Times New Roman" w:hAnsi="Arial" w:cs="Arial"/>
          <w:sz w:val="24"/>
          <w:szCs w:val="24"/>
        </w:rPr>
        <w:t>6</w:t>
      </w:r>
      <w:r w:rsidRPr="008D2F18">
        <w:rPr>
          <w:rFonts w:ascii="Arial" w:eastAsia="Times New Roman" w:hAnsi="Arial" w:cs="Arial"/>
          <w:sz w:val="24"/>
          <w:szCs w:val="24"/>
        </w:rPr>
        <w:t xml:space="preserve"> complementação de informações acerca dos documentos já apresentados </w:t>
      </w:r>
      <w:proofErr w:type="gramStart"/>
      <w:r w:rsidRPr="008D2F18">
        <w:rPr>
          <w:rFonts w:ascii="Arial" w:eastAsia="Times New Roman" w:hAnsi="Arial" w:cs="Arial"/>
          <w:sz w:val="24"/>
          <w:szCs w:val="24"/>
        </w:rPr>
        <w:t>pelo(</w:t>
      </w:r>
      <w:proofErr w:type="gramEnd"/>
      <w:r w:rsidRPr="008D2F18">
        <w:rPr>
          <w:rFonts w:ascii="Arial" w:eastAsia="Times New Roman" w:hAnsi="Arial" w:cs="Arial"/>
          <w:sz w:val="24"/>
          <w:szCs w:val="24"/>
        </w:rPr>
        <w:t>a)(s) licitante(s) e desde que necessária para apurar fatos existentes à época da abertura do certame;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w:t>
      </w:r>
      <w:r w:rsidR="0033047E">
        <w:rPr>
          <w:rFonts w:ascii="Arial" w:eastAsia="Times New Roman" w:hAnsi="Arial" w:cs="Arial"/>
          <w:sz w:val="24"/>
          <w:szCs w:val="24"/>
        </w:rPr>
        <w:t>7</w:t>
      </w:r>
      <w:r w:rsidRPr="008D2F18">
        <w:rPr>
          <w:rFonts w:ascii="Arial" w:eastAsia="Times New Roman" w:hAnsi="Arial" w:cs="Arial"/>
          <w:sz w:val="24"/>
          <w:szCs w:val="24"/>
        </w:rPr>
        <w:t xml:space="preserve"> atualização de documentos cuja validade tenha expirado após a data de recebimento das propostas.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w:t>
      </w:r>
      <w:r w:rsidR="0033047E">
        <w:rPr>
          <w:rFonts w:ascii="Arial" w:eastAsia="Times New Roman" w:hAnsi="Arial" w:cs="Arial"/>
          <w:sz w:val="24"/>
          <w:szCs w:val="24"/>
        </w:rPr>
        <w:t>8</w:t>
      </w:r>
      <w:r w:rsidRPr="008D2F18">
        <w:rPr>
          <w:rFonts w:ascii="Arial" w:eastAsia="Times New Roman" w:hAnsi="Arial" w:cs="Arial"/>
          <w:sz w:val="24"/>
          <w:szCs w:val="24"/>
        </w:rPr>
        <w:t xml:space="preserve">.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w:t>
      </w:r>
      <w:r w:rsidR="0033047E">
        <w:rPr>
          <w:rFonts w:ascii="Arial" w:eastAsia="Times New Roman" w:hAnsi="Arial" w:cs="Arial"/>
          <w:sz w:val="24"/>
          <w:szCs w:val="24"/>
        </w:rPr>
        <w:t>9</w:t>
      </w:r>
      <w:r w:rsidRPr="008D2F18">
        <w:rPr>
          <w:rFonts w:ascii="Arial" w:eastAsia="Times New Roman" w:hAnsi="Arial" w:cs="Arial"/>
          <w:sz w:val="24"/>
          <w:szCs w:val="24"/>
        </w:rPr>
        <w:t xml:space="preserve"> </w:t>
      </w:r>
      <w:proofErr w:type="gramStart"/>
      <w:r w:rsidRPr="008D2F18">
        <w:rPr>
          <w:rFonts w:ascii="Arial" w:eastAsia="Times New Roman" w:hAnsi="Arial" w:cs="Arial"/>
          <w:sz w:val="24"/>
          <w:szCs w:val="24"/>
        </w:rPr>
        <w:t>Os documentos de habilitação poderá ser</w:t>
      </w:r>
      <w:proofErr w:type="gramEnd"/>
      <w:r w:rsidRPr="008D2F18">
        <w:rPr>
          <w:rFonts w:ascii="Arial" w:eastAsia="Times New Roman" w:hAnsi="Arial" w:cs="Arial"/>
          <w:sz w:val="24"/>
          <w:szCs w:val="24"/>
        </w:rPr>
        <w:t>:</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7.3.1</w:t>
      </w:r>
      <w:r w:rsidR="0033047E">
        <w:rPr>
          <w:rFonts w:ascii="Arial" w:eastAsia="Times New Roman" w:hAnsi="Arial" w:cs="Arial"/>
          <w:sz w:val="24"/>
          <w:szCs w:val="24"/>
        </w:rPr>
        <w:t>0</w:t>
      </w:r>
      <w:r w:rsidRPr="008D2F18">
        <w:rPr>
          <w:rFonts w:ascii="Arial" w:eastAsia="Times New Roman" w:hAnsi="Arial" w:cs="Arial"/>
          <w:sz w:val="24"/>
          <w:szCs w:val="24"/>
        </w:rPr>
        <w:t>. apresentada em original, por cópia ou por qualquer outro meio expressamente admitido pela Administração;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7.3.1</w:t>
      </w:r>
      <w:r w:rsidR="0033047E">
        <w:rPr>
          <w:rFonts w:ascii="Arial" w:eastAsia="Times New Roman" w:hAnsi="Arial" w:cs="Arial"/>
          <w:sz w:val="24"/>
          <w:szCs w:val="24"/>
        </w:rPr>
        <w:t>1</w:t>
      </w:r>
      <w:r w:rsidRPr="008D2F18">
        <w:rPr>
          <w:rFonts w:ascii="Arial" w:eastAsia="Times New Roman" w:hAnsi="Arial" w:cs="Arial"/>
          <w:sz w:val="24"/>
          <w:szCs w:val="24"/>
        </w:rPr>
        <w:t>. substituída por registro cadastral emitido pela Administração, desde que o registro tenha sido feito em obediência ao disposta na Lei nº. 14.133/2021.</w:t>
      </w:r>
    </w:p>
    <w:p w:rsidR="003365A7" w:rsidRPr="008D2F18" w:rsidRDefault="003365A7" w:rsidP="003365A7">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7.4. Habilitação econômico-financeira</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7.4.1. Balanç</w:t>
      </w:r>
      <w:bookmarkStart w:id="0" w:name="_GoBack"/>
      <w:bookmarkEnd w:id="0"/>
      <w:r w:rsidRPr="008D2F18">
        <w:rPr>
          <w:rFonts w:ascii="Arial" w:eastAsia="Calibri" w:hAnsi="Arial" w:cs="Arial"/>
          <w:sz w:val="24"/>
          <w:szCs w:val="24"/>
          <w:lang w:eastAsia="en-US"/>
        </w:rPr>
        <w:t>o patrimonial, demonstração de resultado de exercício e demais demonstrações contábeis dos 2 (dois) últimos exercícios sociais, conforme a seguir:</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7.4.1.1. O balanço patrimonial limitar-se-á ao último exercício no caso de licitante ter sido constituída há menos de 2 (dois) anos.</w:t>
      </w:r>
    </w:p>
    <w:p w:rsidR="003365A7" w:rsidRPr="008D2F18" w:rsidRDefault="003365A7" w:rsidP="003365A7">
      <w:pPr>
        <w:spacing w:after="160" w:line="360" w:lineRule="auto"/>
        <w:jc w:val="both"/>
        <w:rPr>
          <w:rFonts w:ascii="Arial" w:eastAsia="Calibri" w:hAnsi="Arial" w:cs="Arial"/>
          <w:b/>
          <w:sz w:val="24"/>
          <w:szCs w:val="24"/>
          <w:lang w:eastAsia="en-US"/>
        </w:rPr>
      </w:pPr>
      <w:r w:rsidRPr="008D2F18">
        <w:rPr>
          <w:rFonts w:ascii="Arial" w:eastAsia="Calibri" w:hAnsi="Arial" w:cs="Arial"/>
          <w:sz w:val="24"/>
          <w:szCs w:val="24"/>
          <w:lang w:eastAsia="en-US"/>
        </w:rPr>
        <w:t>7.4.2. Certidão negativa de feitos sobre falência expedida pelo distribuidor da sede da licitante.</w:t>
      </w:r>
    </w:p>
    <w:p w:rsidR="003365A7" w:rsidRPr="008D2F18" w:rsidRDefault="003365A7" w:rsidP="003365A7">
      <w:pPr>
        <w:spacing w:after="160" w:line="360" w:lineRule="auto"/>
        <w:jc w:val="both"/>
        <w:rPr>
          <w:rFonts w:ascii="Arial" w:eastAsia="Calibri" w:hAnsi="Arial" w:cs="Arial"/>
          <w:b/>
          <w:sz w:val="24"/>
          <w:szCs w:val="24"/>
          <w:lang w:eastAsia="en-US"/>
        </w:rPr>
      </w:pPr>
      <w:r w:rsidRPr="008D2F18">
        <w:rPr>
          <w:rFonts w:ascii="Arial" w:eastAsia="Calibri" w:hAnsi="Arial" w:cs="Arial"/>
          <w:b/>
          <w:sz w:val="24"/>
          <w:szCs w:val="24"/>
          <w:lang w:eastAsia="en-US"/>
        </w:rPr>
        <w:t>7.5. Habilitação por declaração</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 xml:space="preserve">7.5.1. Declaração de que cumpre as exigências de reserva de cargos para pessoa com deficiência e para reabilitação da Previdência Social, previstas em lei e outras normas específicas </w:t>
      </w:r>
      <w:r w:rsidRPr="008D2F18">
        <w:rPr>
          <w:rFonts w:ascii="Arial" w:eastAsia="Calibri" w:hAnsi="Arial" w:cs="Arial"/>
          <w:b/>
          <w:color w:val="000000"/>
          <w:sz w:val="24"/>
          <w:szCs w:val="24"/>
          <w:lang w:eastAsia="en-US"/>
        </w:rPr>
        <w:t xml:space="preserve">ou </w:t>
      </w:r>
      <w:r w:rsidRPr="008D2F18">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8D2F18">
        <w:rPr>
          <w:rFonts w:ascii="Arial" w:eastAsia="Calibri" w:hAnsi="Arial" w:cs="Arial"/>
          <w:sz w:val="24"/>
          <w:szCs w:val="24"/>
          <w:lang w:eastAsia="en-US"/>
        </w:rPr>
        <w:t xml:space="preserve">, conforme </w:t>
      </w:r>
      <w:r w:rsidRPr="008D2F18">
        <w:rPr>
          <w:rFonts w:ascii="Arial" w:eastAsia="Calibri" w:hAnsi="Arial" w:cs="Arial"/>
          <w:b/>
          <w:sz w:val="24"/>
          <w:szCs w:val="24"/>
          <w:lang w:eastAsia="en-US"/>
        </w:rPr>
        <w:t>Anexo IV.</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sz w:val="24"/>
          <w:szCs w:val="24"/>
          <w:lang w:eastAsia="en-US"/>
        </w:rPr>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7.7. Após a entrega dos documentos para habilitação, não será permitida a substituição ou apresentação de novos documentos, salvo em sede de diligência, para: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7.7.1. complementação de informações acerca dos documentos já apresentados pela(s) licitante(s) e desde que necessária para apurar fatos existentes à época da abertura do certame;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7.7.2. atualização de documentos cuja validade tenha expirado após a data de recebimento das propostas.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 xml:space="preserve">7.8.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7.9. Os documentos de habilitação poderá ser:</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7.10.1. apresentada em original, por cópia ou por qualquer outro meio expressamente admitido pela Administração;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7.10.2. substituída por registro cadastral emitido pela Administração, desde que o registro tenha sido feito em obediência ao disposta na Lei nº. 14.133/2021.</w:t>
      </w:r>
    </w:p>
    <w:p w:rsidR="003365A7" w:rsidRPr="008D2F18" w:rsidRDefault="003365A7" w:rsidP="003365A7">
      <w:pPr>
        <w:spacing w:after="0" w:line="360" w:lineRule="auto"/>
        <w:jc w:val="both"/>
        <w:rPr>
          <w:rFonts w:ascii="Arial" w:eastAsia="Times New Roman" w:hAnsi="Arial" w:cs="Arial"/>
          <w:b/>
          <w:sz w:val="24"/>
          <w:szCs w:val="24"/>
        </w:rPr>
      </w:pPr>
    </w:p>
    <w:p w:rsidR="003365A7" w:rsidRPr="008D2F18" w:rsidRDefault="003365A7" w:rsidP="003365A7">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8. Das impugnações, dos pedidos de esclarecimentos e dos recursos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8.1.1. A resposta à impugnação ou ao pedido de esclarecimento será divulgada no sítio oficial da prefeitura </w:t>
      </w:r>
      <w:hyperlink r:id="rId8" w:history="1">
        <w:r w:rsidRPr="008D2F18">
          <w:rPr>
            <w:rFonts w:ascii="Arial" w:eastAsia="Times New Roman" w:hAnsi="Arial" w:cs="Arial"/>
            <w:color w:val="000080"/>
            <w:sz w:val="24"/>
            <w:szCs w:val="24"/>
            <w:u w:val="single"/>
          </w:rPr>
          <w:t>https://www.santoantoniodograma.mg.gov.br/licitacoes/editais-licitacoes</w:t>
        </w:r>
      </w:hyperlink>
      <w:r w:rsidRPr="008D2F18">
        <w:rPr>
          <w:rFonts w:ascii="Arial" w:eastAsia="Times New Roman" w:hAnsi="Arial" w:cs="Arial"/>
          <w:sz w:val="24"/>
          <w:szCs w:val="24"/>
        </w:rPr>
        <w:t xml:space="preserve">  no prazo de  até 03 (três) dias úteis, limitando ao último dia anterior à data de abertura do certame.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 Dos atos da Administração decorrentes deste Pregão cabem:</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 recurso, no prazo de 03 (três) dias úteis, contado da data de intimação ou de lavratura da ata, em face de: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8.2.1.1. julgamento de propostas;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8.2.1.2. ato de habilitação ou inabilitação de licitante;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8.2.1.3. anulação ou revogação do Pregão;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8.2.1.4. extinção do contrato administrativo, quando determinada por ato unilateral e escrito da Administração;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8.2.2. pedido de reconsideração, no prazo de 03 (três) dias úteis, contado da data de intimação, relativa a ato do qual não caiba recurso hierárquico.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8.3. Quando ao recurso apresentado em virtude do disposto nos subitens 8.2.1.1 e 8.2.1.2 serão observadas as seguintes disposições:</w:t>
      </w:r>
    </w:p>
    <w:p w:rsidR="003365A7" w:rsidRPr="008D2F18" w:rsidRDefault="003365A7" w:rsidP="003365A7">
      <w:pPr>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8.3.1. a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r w:rsidRPr="008D2F18">
        <w:rPr>
          <w:rFonts w:ascii="Arial" w:eastAsia="Times New Roman" w:hAnsi="Arial" w:cs="Arial"/>
          <w:color w:val="FF0000"/>
          <w:sz w:val="24"/>
          <w:szCs w:val="24"/>
        </w:rPr>
        <w:t>.</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8.3.2. a apreciação dar-se-á em fase única.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8.4. O recurso e o pedido de reconsideração terão efeito suspensivo do ato ou da decisão recorrida até que sobrevenha decisão final da autoridade competente.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8.5. O prazo para apresentação de contrarrazões será de 03 (três) dias úteis e terá início na data de intimação pessoal ou de divulgação da interposição do recurso.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8.5.1. A intimação pessoal poderá ser feita por meio eletrônico, tal como: e-mail.</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8.6. Será assegurado a licitante vista dos elementos indispensáveis à defesa de seus interesses.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8.7. O recurso de que trata o subitem 8.2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8.8. Na elaboração de suas decisões, a autoridade competente será auxiliada pelo órgão de assessoramento jurídico, que deverá dirimir dúvidas e subsidiá-la com as informações necessárias.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8.9. O acolhimento do recurso implicará invalidação apenas de ato insuscetível de aproveitamento.</w:t>
      </w:r>
    </w:p>
    <w:p w:rsidR="003365A7" w:rsidRPr="008D2F18" w:rsidRDefault="003365A7" w:rsidP="003365A7">
      <w:pPr>
        <w:spacing w:after="0" w:line="360" w:lineRule="auto"/>
        <w:jc w:val="both"/>
        <w:rPr>
          <w:rFonts w:ascii="Arial" w:eastAsia="Times New Roman" w:hAnsi="Arial" w:cs="Arial"/>
          <w:sz w:val="24"/>
          <w:szCs w:val="24"/>
        </w:rPr>
      </w:pPr>
    </w:p>
    <w:p w:rsidR="003365A7" w:rsidRPr="008D2F18" w:rsidRDefault="003365A7" w:rsidP="003365A7">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9. Das penalidades da licitação pública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9.1. A licitante ou a Contratada será responsabilizada administrativamente pelas seguintes infrações:</w:t>
      </w:r>
    </w:p>
    <w:p w:rsidR="003365A7" w:rsidRPr="008D2F18" w:rsidRDefault="003365A7" w:rsidP="003365A7">
      <w:pPr>
        <w:numPr>
          <w:ilvl w:val="2"/>
          <w:numId w:val="4"/>
        </w:numPr>
        <w:spacing w:after="160" w:line="360" w:lineRule="auto"/>
        <w:ind w:right="-30"/>
        <w:contextualSpacing/>
        <w:jc w:val="both"/>
        <w:rPr>
          <w:rFonts w:ascii="Arial" w:eastAsia="Times New Roman" w:hAnsi="Arial" w:cs="Arial"/>
          <w:sz w:val="24"/>
          <w:szCs w:val="24"/>
        </w:rPr>
      </w:pPr>
      <w:r w:rsidRPr="008D2F18">
        <w:rPr>
          <w:rFonts w:ascii="Arial" w:eastAsia="Times New Roman" w:hAnsi="Arial" w:cs="Arial"/>
          <w:sz w:val="24"/>
          <w:szCs w:val="24"/>
        </w:rPr>
        <w:t>der causa à inexecução parcial do contrato administrativo;</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9.1.3. der causa à inexecução total do contrato administrativo;</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9.1.4. deixar de entregar a documentação exigida para o certame;</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9.1.5. não mantiver a proposta, salvo em decorrência de fato superveniente devidamente justificado;</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9.1.7. ensejar o retardamento da execução ou da entrega do objeto da contratação administrativa sem motivo justificado;</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rsidR="003365A7" w:rsidRPr="008D2F18" w:rsidRDefault="003365A7" w:rsidP="003365A7">
      <w:pPr>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9.1.9. fraudar a licitação pública ou praticar ato fraudulento na execução do contrato administrativo;</w:t>
      </w:r>
    </w:p>
    <w:p w:rsidR="003365A7" w:rsidRPr="008D2F18" w:rsidRDefault="003365A7" w:rsidP="003365A7">
      <w:pPr>
        <w:numPr>
          <w:ilvl w:val="2"/>
          <w:numId w:val="5"/>
        </w:numPr>
        <w:tabs>
          <w:tab w:val="left" w:pos="851"/>
        </w:tabs>
        <w:spacing w:after="160" w:line="360" w:lineRule="auto"/>
        <w:ind w:right="-30"/>
        <w:contextualSpacing/>
        <w:jc w:val="both"/>
        <w:rPr>
          <w:rFonts w:ascii="Arial" w:eastAsia="Times New Roman" w:hAnsi="Arial" w:cs="Arial"/>
          <w:sz w:val="24"/>
          <w:szCs w:val="24"/>
        </w:rPr>
      </w:pPr>
      <w:r w:rsidRPr="008D2F18">
        <w:rPr>
          <w:rFonts w:ascii="Arial" w:eastAsia="Times New Roman" w:hAnsi="Arial" w:cs="Arial"/>
          <w:sz w:val="24"/>
          <w:szCs w:val="24"/>
        </w:rPr>
        <w:t>comportar-se de modo inidôneo ou cometer fraude de qualquer natureza;</w:t>
      </w:r>
    </w:p>
    <w:p w:rsidR="003365A7" w:rsidRPr="008D2F18" w:rsidRDefault="003365A7" w:rsidP="003365A7">
      <w:pPr>
        <w:tabs>
          <w:tab w:val="left" w:pos="851"/>
        </w:tabs>
        <w:spacing w:after="160" w:line="360" w:lineRule="auto"/>
        <w:ind w:right="-30"/>
        <w:jc w:val="both"/>
        <w:rPr>
          <w:rFonts w:ascii="Arial" w:eastAsia="Times New Roman" w:hAnsi="Arial" w:cs="Arial"/>
          <w:sz w:val="24"/>
          <w:szCs w:val="24"/>
        </w:rPr>
      </w:pPr>
      <w:r w:rsidRPr="008D2F18">
        <w:rPr>
          <w:rFonts w:ascii="Arial" w:eastAsia="Times New Roman" w:hAnsi="Arial" w:cs="Arial"/>
          <w:sz w:val="24"/>
          <w:szCs w:val="24"/>
        </w:rPr>
        <w:t>9.1.11. praticar atos ilícitos com vistas a frustrar os objetivos do certame;</w:t>
      </w:r>
    </w:p>
    <w:p w:rsidR="003365A7" w:rsidRPr="008D2F18" w:rsidRDefault="003365A7" w:rsidP="003365A7">
      <w:pPr>
        <w:numPr>
          <w:ilvl w:val="2"/>
          <w:numId w:val="6"/>
        </w:numPr>
        <w:tabs>
          <w:tab w:val="left" w:pos="851"/>
        </w:tabs>
        <w:spacing w:after="160" w:line="360" w:lineRule="auto"/>
        <w:ind w:right="-30"/>
        <w:contextualSpacing/>
        <w:jc w:val="both"/>
        <w:rPr>
          <w:rFonts w:ascii="Arial" w:eastAsia="Times New Roman" w:hAnsi="Arial" w:cs="Arial"/>
          <w:sz w:val="24"/>
          <w:szCs w:val="24"/>
        </w:rPr>
      </w:pPr>
      <w:r w:rsidRPr="008D2F18">
        <w:rPr>
          <w:rFonts w:ascii="Arial" w:eastAsia="Times New Roman" w:hAnsi="Arial" w:cs="Arial"/>
          <w:sz w:val="24"/>
          <w:szCs w:val="24"/>
        </w:rPr>
        <w:t>praticar ato lesivo previsto no art. 5º da Lei nº 12.846/2013.</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9.2. Serão aplicadas ao responsável pelas infrações administrativas acima descritas as seguintes sanções:</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bCs/>
          <w:sz w:val="24"/>
          <w:szCs w:val="24"/>
        </w:rPr>
        <w:t>16.2.1. Advertência</w:t>
      </w:r>
      <w:r w:rsidRPr="008D2F18">
        <w:rPr>
          <w:rFonts w:ascii="Arial" w:eastAsia="Times New Roman" w:hAnsi="Arial" w:cs="Arial"/>
          <w:sz w:val="24"/>
          <w:szCs w:val="24"/>
        </w:rPr>
        <w:t>: quando a Contratada der causa à inexecução parcial do contrato administrativo, sempre que não se justificar a imposição de penalidade mais grave (§ 2º do art. 156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16.2.2. </w:t>
      </w:r>
      <w:r w:rsidRPr="008D2F18">
        <w:rPr>
          <w:rFonts w:ascii="Arial" w:eastAsia="Times New Roman" w:hAnsi="Arial" w:cs="Arial"/>
          <w:bCs/>
          <w:sz w:val="24"/>
          <w:szCs w:val="24"/>
        </w:rPr>
        <w:t>Impedimento de licitar e contratar administrativamente</w:t>
      </w:r>
      <w:r w:rsidRPr="008D2F18">
        <w:rPr>
          <w:rFonts w:ascii="Arial" w:eastAsia="Times New Roman" w:hAnsi="Arial" w:cs="Arial"/>
          <w:sz w:val="24"/>
          <w:szCs w:val="24"/>
        </w:rPr>
        <w:t xml:space="preserve">: quando praticadas as condutas descritas nas alíneas 9.1.2, 9.1.3, 9.1.4, 9.1.5, 9.1.6 e 9.1.7 do subitem acima </w:t>
      </w:r>
      <w:r w:rsidRPr="008D2F18">
        <w:rPr>
          <w:rFonts w:ascii="Arial" w:eastAsia="Times New Roman" w:hAnsi="Arial" w:cs="Arial"/>
          <w:sz w:val="24"/>
          <w:szCs w:val="24"/>
        </w:rPr>
        <w:lastRenderedPageBreak/>
        <w:t>deste contrato administrativo, sempre que não se justificar a imposição de penalidade mais grave (§ 4º do art. 156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bCs/>
          <w:sz w:val="24"/>
          <w:szCs w:val="24"/>
        </w:rPr>
        <w:t>16.2.3. Declaração de inidoneidade para licitar e contratar administrativamente:</w:t>
      </w:r>
      <w:r w:rsidRPr="008D2F18">
        <w:rPr>
          <w:rFonts w:ascii="Arial" w:eastAsia="Times New Roman"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16.3. </w:t>
      </w:r>
      <w:r w:rsidRPr="008D2F18">
        <w:rPr>
          <w:rFonts w:ascii="Arial" w:eastAsia="Times New Roman" w:hAnsi="Arial" w:cs="Arial"/>
          <w:bCs/>
          <w:sz w:val="24"/>
          <w:szCs w:val="24"/>
        </w:rPr>
        <w:t>Multa:</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16.3.1. moratória de 10% (dez por cento) por dia de atraso injustificado sobre o valor da parcela inadimplida, até o limite de 30 trinta dias;</w:t>
      </w:r>
    </w:p>
    <w:p w:rsidR="003365A7" w:rsidRPr="008D2F18" w:rsidRDefault="003365A7" w:rsidP="003365A7">
      <w:pPr>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16.4. A aplicação das sanções previstas neste contrato administrativo não exclui, em hipótese alguma, a obrigação de reparação integral do dano causado ao Contratante (§ 9º do art. 156 da Lei nº. 14.133/2021)</w:t>
      </w:r>
      <w:r>
        <w:rPr>
          <w:rFonts w:ascii="Arial" w:eastAsia="Times New Roman" w:hAnsi="Arial" w:cs="Arial"/>
          <w:sz w:val="24"/>
          <w:szCs w:val="24"/>
        </w:rPr>
        <w:t>.</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16.5. Todas as sanções previstas neste contrato administrativo poderão ser aplicadas cumulativamente com a multa (art. 156, §7º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16.6. Antes da aplicação da multa será facultada a defesa da Contratante no prazo de 15 (quinze) dias úteis, contado da data de sua intimação (art. 157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16.8. Previamente ao encaminhamento à cobrança judicial, a multa poderá ser recolhida administrativamente no prazo máximo de 90 noventa</w:t>
      </w:r>
      <w:r w:rsidRPr="008D2F18">
        <w:rPr>
          <w:rFonts w:ascii="Arial" w:eastAsia="Times New Roman" w:hAnsi="Arial" w:cs="Arial"/>
          <w:color w:val="FF0000"/>
          <w:sz w:val="24"/>
          <w:szCs w:val="24"/>
        </w:rPr>
        <w:t xml:space="preserve"> </w:t>
      </w:r>
      <w:r w:rsidRPr="008D2F18">
        <w:rPr>
          <w:rFonts w:ascii="Arial" w:eastAsia="Times New Roman" w:hAnsi="Arial" w:cs="Arial"/>
          <w:sz w:val="24"/>
          <w:szCs w:val="24"/>
        </w:rPr>
        <w:t>dias, a contar da data do recebimento da comunicação enviada pela autoridade competente.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16.9. A aplicação das sanções realizar-se-á em processo administrativo que assegure o contraditório e a ampla defesa a Contratada, observando-se o procedimento previsto no </w:t>
      </w:r>
      <w:r w:rsidRPr="008D2F18">
        <w:rPr>
          <w:rFonts w:ascii="Arial" w:eastAsia="Times New Roman" w:hAnsi="Arial" w:cs="Arial"/>
          <w:sz w:val="24"/>
          <w:szCs w:val="24"/>
        </w:rPr>
        <w:lastRenderedPageBreak/>
        <w:t>caput</w:t>
      </w:r>
      <w:r w:rsidRPr="008D2F18">
        <w:rPr>
          <w:rFonts w:ascii="Arial" w:eastAsia="Times New Roman" w:hAnsi="Arial" w:cs="Arial"/>
          <w:bCs/>
          <w:sz w:val="24"/>
          <w:szCs w:val="24"/>
        </w:rPr>
        <w:t xml:space="preserve"> </w:t>
      </w:r>
      <w:r w:rsidRPr="008D2F18">
        <w:rPr>
          <w:rFonts w:ascii="Arial" w:eastAsia="Times New Roman" w:hAnsi="Arial" w:cs="Arial"/>
          <w:sz w:val="24"/>
          <w:szCs w:val="24"/>
        </w:rPr>
        <w:t>e parágrafos do art. 158 da Lei nº 14.133/2021, para as penalidades de impedimento de licitar e contratar e de declaração de inidoneidade para licitar ou contratar.</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16.10. Na aplicação das sanções serão considerados (§ 1º do art. 156 da Lei nº. 14.133/2021):</w:t>
      </w:r>
    </w:p>
    <w:p w:rsidR="003365A7" w:rsidRPr="008D2F18" w:rsidRDefault="003365A7" w:rsidP="003365A7">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 natureza e a gravidade da infração cometida;</w:t>
      </w:r>
    </w:p>
    <w:p w:rsidR="003365A7" w:rsidRPr="008D2F18" w:rsidRDefault="003365A7" w:rsidP="003365A7">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as peculiaridades do caso concreto;</w:t>
      </w:r>
    </w:p>
    <w:p w:rsidR="003365A7" w:rsidRPr="008D2F18" w:rsidRDefault="003365A7" w:rsidP="003365A7">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as circunstâncias agravantes ou atenuantes;</w:t>
      </w:r>
    </w:p>
    <w:p w:rsidR="003365A7" w:rsidRPr="008D2F18" w:rsidRDefault="003365A7" w:rsidP="003365A7">
      <w:pPr>
        <w:numPr>
          <w:ilvl w:val="2"/>
          <w:numId w:val="3"/>
        </w:numPr>
        <w:tabs>
          <w:tab w:val="left" w:pos="851"/>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os danos que dela provierem para o Contratante;</w:t>
      </w:r>
    </w:p>
    <w:p w:rsidR="003365A7" w:rsidRPr="008D2F18" w:rsidRDefault="003365A7" w:rsidP="003365A7">
      <w:pPr>
        <w:numPr>
          <w:ilvl w:val="2"/>
          <w:numId w:val="3"/>
        </w:numPr>
        <w:tabs>
          <w:tab w:val="left" w:pos="851"/>
        </w:tabs>
        <w:spacing w:after="160" w:line="360" w:lineRule="auto"/>
        <w:ind w:left="0" w:firstLine="0"/>
        <w:jc w:val="both"/>
        <w:rPr>
          <w:rFonts w:ascii="Arial" w:eastAsia="Times New Roman" w:hAnsi="Arial" w:cs="Arial"/>
          <w:sz w:val="24"/>
          <w:szCs w:val="24"/>
        </w:rPr>
      </w:pPr>
      <w:r w:rsidRPr="008D2F18">
        <w:rPr>
          <w:rFonts w:ascii="Arial" w:eastAsia="Times New Roman" w:hAnsi="Arial" w:cs="Arial"/>
          <w:sz w:val="24"/>
          <w:szCs w:val="24"/>
        </w:rPr>
        <w:t>a implantação ou o aperfeiçoamento de programa de integridade, conforme normas e orientações dos órgãos de controle.</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lastRenderedPageBreak/>
        <w:t>16.14. As sanções de impedimento de licitar e contratar e declaração de inidoneidade para licitar ou contratar são passíveis de reabilitação na forma do art. 163 da Lei nº 14.133/2021.</w:t>
      </w:r>
    </w:p>
    <w:p w:rsidR="003365A7" w:rsidRPr="008D2F18" w:rsidRDefault="003365A7" w:rsidP="003365A7">
      <w:pPr>
        <w:spacing w:after="0" w:line="360" w:lineRule="auto"/>
        <w:jc w:val="both"/>
        <w:rPr>
          <w:rFonts w:ascii="Arial" w:eastAsia="Times New Roman" w:hAnsi="Arial" w:cs="Arial"/>
          <w:b/>
          <w:sz w:val="24"/>
          <w:szCs w:val="24"/>
        </w:rPr>
      </w:pPr>
    </w:p>
    <w:p w:rsidR="003365A7" w:rsidRPr="008D2F18" w:rsidRDefault="003365A7" w:rsidP="003365A7">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10. Da gestão do contrato administrativo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10.1. A gestão do contrato administrativa está prevista no TR.</w:t>
      </w:r>
    </w:p>
    <w:p w:rsidR="003365A7" w:rsidRPr="008D2F18" w:rsidRDefault="003365A7" w:rsidP="003365A7">
      <w:pPr>
        <w:spacing w:after="0" w:line="360" w:lineRule="auto"/>
        <w:jc w:val="both"/>
        <w:rPr>
          <w:rFonts w:ascii="Arial" w:eastAsia="Times New Roman" w:hAnsi="Arial" w:cs="Arial"/>
          <w:b/>
          <w:sz w:val="24"/>
          <w:szCs w:val="24"/>
        </w:rPr>
      </w:pPr>
    </w:p>
    <w:p w:rsidR="003365A7" w:rsidRPr="008D2F18" w:rsidRDefault="003365A7" w:rsidP="003365A7">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11. Da entrega do objeto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11. A entrega do objeto </w:t>
      </w:r>
      <w:r>
        <w:rPr>
          <w:rFonts w:ascii="Arial" w:eastAsia="Times New Roman" w:hAnsi="Arial" w:cs="Arial"/>
          <w:sz w:val="24"/>
          <w:szCs w:val="24"/>
        </w:rPr>
        <w:t>deverá acontecer com o prazo de 05 dias úteis</w:t>
      </w:r>
      <w:r w:rsidRPr="008D2F18">
        <w:rPr>
          <w:rFonts w:ascii="Arial" w:eastAsia="Times New Roman" w:hAnsi="Arial" w:cs="Arial"/>
          <w:sz w:val="24"/>
          <w:szCs w:val="24"/>
        </w:rPr>
        <w:t>.</w:t>
      </w:r>
    </w:p>
    <w:p w:rsidR="003365A7" w:rsidRPr="008D2F18" w:rsidRDefault="003365A7" w:rsidP="003365A7">
      <w:pPr>
        <w:spacing w:after="0" w:line="360" w:lineRule="auto"/>
        <w:jc w:val="both"/>
        <w:rPr>
          <w:rFonts w:ascii="Arial" w:eastAsia="Times New Roman" w:hAnsi="Arial" w:cs="Arial"/>
          <w:b/>
          <w:sz w:val="24"/>
          <w:szCs w:val="24"/>
        </w:rPr>
      </w:pPr>
    </w:p>
    <w:p w:rsidR="003365A7" w:rsidRPr="008D2F18" w:rsidRDefault="003365A7" w:rsidP="003365A7">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12. Das condições de pagamento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12. As condições ou critérios de pagamento estão previstas no TR.</w:t>
      </w:r>
    </w:p>
    <w:p w:rsidR="003365A7" w:rsidRPr="008D2F18" w:rsidRDefault="003365A7" w:rsidP="003365A7">
      <w:pPr>
        <w:spacing w:after="0" w:line="360" w:lineRule="auto"/>
        <w:jc w:val="both"/>
        <w:rPr>
          <w:rFonts w:ascii="Arial" w:eastAsia="Times New Roman" w:hAnsi="Arial" w:cs="Arial"/>
          <w:sz w:val="24"/>
          <w:szCs w:val="24"/>
        </w:rPr>
      </w:pPr>
    </w:p>
    <w:p w:rsidR="003365A7" w:rsidRPr="008D2F18" w:rsidRDefault="003365A7" w:rsidP="003365A7">
      <w:pPr>
        <w:spacing w:after="160" w:line="360" w:lineRule="auto"/>
        <w:jc w:val="both"/>
        <w:rPr>
          <w:rFonts w:ascii="Arial" w:eastAsia="Times New Roman" w:hAnsi="Arial" w:cs="Arial"/>
          <w:b/>
          <w:sz w:val="24"/>
          <w:szCs w:val="24"/>
        </w:rPr>
      </w:pPr>
      <w:r w:rsidRPr="008D2F18">
        <w:rPr>
          <w:rFonts w:ascii="Arial" w:eastAsia="Times New Roman" w:hAnsi="Arial" w:cs="Arial"/>
          <w:b/>
          <w:sz w:val="24"/>
          <w:szCs w:val="24"/>
        </w:rPr>
        <w:t>13. Da matriz de alocação de riscos entre Contratante e Contratada</w:t>
      </w:r>
    </w:p>
    <w:p w:rsidR="003365A7" w:rsidRPr="008D2F18" w:rsidRDefault="003365A7" w:rsidP="003365A7">
      <w:pPr>
        <w:tabs>
          <w:tab w:val="left" w:pos="2268"/>
        </w:tabs>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13.1. A matriz de risco não é obrigatória nesta contratação administrativa, conforme § 1º do art. 3º do Decreto nº. 63/2023 (Decreto Municipal que fala sobre as práticas contínuas e permanentes de gestão de riscos e de controle preventivo na aplicação da Lei nº. 14.133/2021).</w:t>
      </w:r>
    </w:p>
    <w:p w:rsidR="003365A7" w:rsidRPr="008D2F18" w:rsidRDefault="003365A7" w:rsidP="003365A7">
      <w:pPr>
        <w:spacing w:after="0" w:line="360" w:lineRule="auto"/>
        <w:jc w:val="both"/>
        <w:rPr>
          <w:rFonts w:ascii="Arial" w:eastAsia="Times New Roman" w:hAnsi="Arial" w:cs="Arial"/>
          <w:sz w:val="24"/>
          <w:szCs w:val="24"/>
        </w:rPr>
      </w:pPr>
    </w:p>
    <w:p w:rsidR="003365A7" w:rsidRPr="008D2F18" w:rsidRDefault="003365A7" w:rsidP="003365A7">
      <w:pPr>
        <w:spacing w:after="160" w:line="360" w:lineRule="auto"/>
        <w:jc w:val="both"/>
        <w:rPr>
          <w:rFonts w:ascii="Arial" w:eastAsia="Times New Roman" w:hAnsi="Arial" w:cs="Arial"/>
          <w:b/>
          <w:color w:val="FF0000"/>
          <w:sz w:val="24"/>
          <w:szCs w:val="24"/>
        </w:rPr>
      </w:pPr>
      <w:r w:rsidRPr="008D2F18">
        <w:rPr>
          <w:rFonts w:ascii="Arial" w:eastAsia="Times New Roman" w:hAnsi="Arial" w:cs="Arial"/>
          <w:b/>
          <w:sz w:val="24"/>
          <w:szCs w:val="24"/>
        </w:rPr>
        <w:t>14. Do contrato administrativo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14.1. Após a adjudicação e homologação da contratação administrativa será firmado o contrato administrativo.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14.2. Na hipótese de suspensão do contrato administrativo por ordem ou inadimplemento da Administração, a Contratada ficará desobrigado de renovar a garantia ou de endossar a apólice de seguro até a ordem de reinício da execução ou adimplemento pela Administração.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lastRenderedPageBreak/>
        <w:t>14.3. A licitante vencedora terá o prazo de 15 quinze dias úteis, contados na data da convocação, para assinar o contrato administrativo, sob pena de decair o direito à contratação administrativa, sem prejuízo das sanções previstas.</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14.3.1. O prazo previsto para assinatura do contrato administrativo poderá ser prorrogado 01 (uma) vez, por igual período, por solicitação justificada da licitante vencedora e aceita pela Administração.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14.4. Será facultada a Administração, quando a convocada não assinar o contrato administrativo, convocar as licitantes remanescentes, na ordem de classificação, para a celebração do contrato administrativo nas condições propostas pela licitante vencedora.</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14.5. Decorrido o prazo de validade da proposta indicado no edital de convocação para a contratação administrativa, ficará as licitantes liberadas dos compromissos assumidos.</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14.6. Na hipótese de nenhum licitante aceitar a contratação nos termos do subitem 14.3, a Administração observados o valor estimado e sua eventual atualização nos termos deste edital, poderá:</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 xml:space="preserve">14.7.1. </w:t>
      </w:r>
      <w:proofErr w:type="gramStart"/>
      <w:r w:rsidRPr="008D2F18">
        <w:rPr>
          <w:rFonts w:ascii="Arial" w:eastAsia="Times New Roman" w:hAnsi="Arial" w:cs="Arial"/>
          <w:bCs/>
          <w:sz w:val="24"/>
          <w:szCs w:val="24"/>
        </w:rPr>
        <w:t>convocar</w:t>
      </w:r>
      <w:proofErr w:type="gramEnd"/>
      <w:r w:rsidRPr="008D2F18">
        <w:rPr>
          <w:rFonts w:ascii="Arial" w:eastAsia="Times New Roman" w:hAnsi="Arial" w:cs="Arial"/>
          <w:bCs/>
          <w:sz w:val="24"/>
          <w:szCs w:val="24"/>
        </w:rPr>
        <w:t xml:space="preserve"> as licitantes remanescentes para negociação, na ordem de classificação, com vistas à obtenção de preço melhor, mesmo que acima do preço do adjudicatária;</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14.7.2.adjudicar e celebrar o contrato administrativo nas condições ofertadas pelas licitantes remanescentes, atendida a ordem classificatória, quando frustrada a negociação de melhor condição.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14.8. A recusa injustificada da adjudicatária em assinar o contrato administrativo no prazo estabelecido pela Administração caracterizará o descumprimento total da obrigação assumida e o sujeitará às penalidades legalmente estabelecidas e à imediata perda da garantia de proposta em favor da Administração.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14.8.1. a regra prevista no subitem 8.6 não se aplicará as licitantes remanescentes convocados na forma do subitem 14.5.1.</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 xml:space="preserve">14.9 Alternativamente à convocação para comparecer perante a Administração para a assinatura do contrato administrativo, a Administração poderá encaminhá-lo para assinatura, mediante correspondência postal com aviso de recebimento – AR – ou meio </w:t>
      </w:r>
      <w:r w:rsidRPr="008D2F18">
        <w:rPr>
          <w:rFonts w:ascii="Arial" w:eastAsia="Times New Roman" w:hAnsi="Arial" w:cs="Arial"/>
          <w:bCs/>
          <w:sz w:val="24"/>
          <w:szCs w:val="24"/>
        </w:rPr>
        <w:lastRenderedPageBreak/>
        <w:t>eletrônico, para que seja assinado e devolvido no prazo de 05 cinco dias úteis, a contar do seu recebimento.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 xml:space="preserve">14.11. Na assinatura do contrato administrativo, a licitante vencedora apresentará os documentos de habilitação que estiverem vencidos. </w:t>
      </w:r>
    </w:p>
    <w:p w:rsidR="003365A7" w:rsidRPr="008D2F18" w:rsidRDefault="003365A7" w:rsidP="003365A7">
      <w:pPr>
        <w:spacing w:after="0" w:line="360" w:lineRule="auto"/>
        <w:jc w:val="both"/>
        <w:rPr>
          <w:rFonts w:ascii="Arial" w:eastAsia="Times New Roman" w:hAnsi="Arial" w:cs="Arial"/>
          <w:bCs/>
          <w:sz w:val="24"/>
          <w:szCs w:val="24"/>
        </w:rPr>
      </w:pPr>
    </w:p>
    <w:p w:rsidR="003365A7" w:rsidRPr="008D2F18" w:rsidRDefault="003365A7" w:rsidP="003365A7">
      <w:pPr>
        <w:spacing w:after="160" w:line="360" w:lineRule="auto"/>
        <w:jc w:val="both"/>
        <w:rPr>
          <w:rFonts w:ascii="Arial" w:eastAsia="Times New Roman" w:hAnsi="Arial" w:cs="Arial"/>
          <w:b/>
          <w:bCs/>
          <w:sz w:val="24"/>
          <w:szCs w:val="24"/>
        </w:rPr>
      </w:pPr>
      <w:r w:rsidRPr="008D2F18">
        <w:rPr>
          <w:rFonts w:ascii="Arial" w:eastAsia="Times New Roman" w:hAnsi="Arial" w:cs="Arial"/>
          <w:b/>
          <w:bCs/>
          <w:sz w:val="24"/>
          <w:szCs w:val="24"/>
        </w:rPr>
        <w:t>15. Das disposições gerais</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15.1. Os documentos serão produzidos por escrito com data e local de sua realização e assinatura dos responsáveis.</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15.2. O desatendimento de exigências meramente formais que não comprometam a aferição de qualificação da licitante ou a compreensão do conteúdo de sua proposta não importará seu afastamento da licitação pública ou a invalidação do Processo Administrativo de Licitação Pública.</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15.3. A prova de autenticidade de cópia de documento público ou particular poderá ser feita perante agente da Administração, mediante apresentação de original ou de declaração de autenticidade por advogado, sob sua responsabilidade pessoal.</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15.5. O reconhecimento da firma somente será exigido quando houver dúvida de autenticidade, salvo imposição legal.</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15.6. Os atos serão preferencialmente digitais, de forma a permitir que sejam produzidos, comunicados armazenados e validados por meio eletrônico.</w:t>
      </w:r>
    </w:p>
    <w:p w:rsidR="003365A7" w:rsidRPr="008D2F18" w:rsidRDefault="003365A7" w:rsidP="003365A7">
      <w:pPr>
        <w:spacing w:after="160" w:line="360" w:lineRule="auto"/>
        <w:jc w:val="both"/>
        <w:rPr>
          <w:rFonts w:ascii="Arial" w:eastAsia="Times New Roman" w:hAnsi="Arial" w:cs="Arial"/>
          <w:bCs/>
          <w:sz w:val="24"/>
          <w:szCs w:val="24"/>
        </w:rPr>
      </w:pPr>
      <w:r w:rsidRPr="008D2F18">
        <w:rPr>
          <w:rFonts w:ascii="Arial" w:eastAsia="Times New Roman" w:hAnsi="Arial" w:cs="Arial"/>
          <w:bCs/>
          <w:sz w:val="24"/>
          <w:szCs w:val="24"/>
        </w:rPr>
        <w:t>15.7. Eventuais modificações no edital implicarão nova divulgação na mesma forma de sua divulgação inicial, além do cumprimento dos prazos dos atos e procedimentos originais, exceto quando a alteração não comprometer a formulação das propostas.</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bCs/>
          <w:sz w:val="24"/>
          <w:szCs w:val="24"/>
        </w:rPr>
        <w:t xml:space="preserve">15.8. </w:t>
      </w:r>
      <w:r w:rsidRPr="008D2F18">
        <w:rPr>
          <w:rFonts w:ascii="Arial" w:eastAsia="Times New Roman" w:hAnsi="Arial" w:cs="Arial"/>
          <w:color w:val="000000"/>
          <w:sz w:val="24"/>
          <w:szCs w:val="24"/>
        </w:rPr>
        <w:t>Havendo a necessidade de realização de ato de qualquer natureza pela(s) licitante(s), cujo prazo não conste deste edital, deverá ser atendido o prazo indicado pelo(a) Pregoeiro(a) na respectiva notificação.</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15.9.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lastRenderedPageBreak/>
        <w:t xml:space="preserve">15.10. Os horários estabelecidos na divulgação deste procedimento e durante o envio de lances observarão o horário de Brasília, Distrito Federal, inclusive para contagem de tempo </w:t>
      </w:r>
      <w:r w:rsidRPr="008D2F18">
        <w:rPr>
          <w:rFonts w:ascii="Arial" w:eastAsia="Times New Roman" w:hAnsi="Arial" w:cs="Arial"/>
          <w:sz w:val="24"/>
          <w:szCs w:val="24"/>
        </w:rPr>
        <w:t xml:space="preserve">e registro no Sistema </w:t>
      </w:r>
      <w:r w:rsidRPr="008D2F18">
        <w:rPr>
          <w:rFonts w:ascii="Arial" w:eastAsia="Times New Roman" w:hAnsi="Arial" w:cs="Arial"/>
          <w:color w:val="000000"/>
          <w:sz w:val="24"/>
          <w:szCs w:val="24"/>
        </w:rPr>
        <w:t>e na documentação relativa ao procedimento.</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15.11.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15.11. A(s) licitante(s) assumem todos os custos de preparação e apresentação de suas propostas e a Administração não será, em nenhum caso, responsável por esses custos, independentemente da condução ou do resultado do processo de contratação.</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15.12. Integram este Aviso, para todos os efeitos, os seguintes anexos:</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15.11.1. Anexo I – TR;</w:t>
      </w:r>
    </w:p>
    <w:p w:rsidR="003365A7" w:rsidRPr="008D2F18" w:rsidRDefault="003365A7" w:rsidP="003365A7">
      <w:pPr>
        <w:spacing w:after="160" w:line="360" w:lineRule="auto"/>
        <w:jc w:val="both"/>
        <w:rPr>
          <w:rFonts w:ascii="Arial" w:eastAsia="Times New Roman" w:hAnsi="Arial" w:cs="Arial"/>
          <w:color w:val="000000"/>
          <w:sz w:val="24"/>
          <w:szCs w:val="24"/>
        </w:rPr>
      </w:pPr>
      <w:r w:rsidRPr="008D2F18">
        <w:rPr>
          <w:rFonts w:ascii="Arial" w:eastAsia="Times New Roman" w:hAnsi="Arial" w:cs="Arial"/>
          <w:color w:val="000000"/>
          <w:sz w:val="24"/>
          <w:szCs w:val="24"/>
        </w:rPr>
        <w:t xml:space="preserve">15.11.2. Anexo II – </w:t>
      </w:r>
      <w:r w:rsidRPr="008D2F18">
        <w:rPr>
          <w:rFonts w:ascii="Arial" w:eastAsia="Times New Roman" w:hAnsi="Arial" w:cs="Arial"/>
          <w:sz w:val="24"/>
          <w:szCs w:val="24"/>
        </w:rPr>
        <w:t>Declaração de que sua proposta econômica compreendem a integralidade dos custos para atendimento dos direitos trabalhistas assegurados na CR/88;</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15.11.3. Anexo III – Declaração de cumprimento do disposto no inciso XXXIII do art. 7º da CR/88;</w:t>
      </w:r>
    </w:p>
    <w:p w:rsidR="003365A7" w:rsidRPr="008D2F18" w:rsidRDefault="003365A7" w:rsidP="003365A7">
      <w:pPr>
        <w:spacing w:after="160" w:line="360" w:lineRule="auto"/>
        <w:jc w:val="both"/>
        <w:rPr>
          <w:rFonts w:ascii="Arial" w:eastAsia="Times New Roman" w:hAnsi="Arial" w:cs="Arial"/>
          <w:color w:val="FF0000"/>
          <w:sz w:val="24"/>
          <w:szCs w:val="24"/>
        </w:rPr>
      </w:pPr>
      <w:r w:rsidRPr="008D2F18">
        <w:rPr>
          <w:rFonts w:ascii="Arial" w:eastAsia="Times New Roman" w:hAnsi="Arial" w:cs="Arial"/>
          <w:sz w:val="24"/>
          <w:szCs w:val="24"/>
        </w:rPr>
        <w:t xml:space="preserve">15.11.4. Anexo IV – </w:t>
      </w:r>
      <w:r w:rsidRPr="008D2F18">
        <w:rPr>
          <w:rFonts w:ascii="Arial" w:eastAsia="Calibri" w:hAnsi="Arial" w:cs="Arial"/>
          <w:sz w:val="24"/>
          <w:szCs w:val="24"/>
          <w:lang w:eastAsia="en-US"/>
        </w:rPr>
        <w:t>Declaração de que cumpre as exigências de reserva de cargos para pessoa com deficiência e para reabilitação da Previdência Social, previstas em lei e outras normas específicas.</w:t>
      </w:r>
    </w:p>
    <w:p w:rsidR="003365A7" w:rsidRPr="008D2F18" w:rsidRDefault="003365A7" w:rsidP="003365A7">
      <w:pPr>
        <w:spacing w:after="160" w:line="360" w:lineRule="auto"/>
        <w:jc w:val="both"/>
        <w:rPr>
          <w:rFonts w:ascii="Arial" w:eastAsia="Calibri" w:hAnsi="Arial" w:cs="Arial"/>
          <w:sz w:val="24"/>
          <w:szCs w:val="24"/>
          <w:lang w:eastAsia="en-US"/>
        </w:rPr>
      </w:pPr>
      <w:r w:rsidRPr="008D2F18">
        <w:rPr>
          <w:rFonts w:ascii="Arial" w:eastAsia="Calibri" w:hAnsi="Arial" w:cs="Arial"/>
          <w:color w:val="000000"/>
          <w:sz w:val="24"/>
          <w:szCs w:val="24"/>
          <w:lang w:eastAsia="en-US"/>
        </w:rPr>
        <w:t xml:space="preserve">15.11.5. Anexo V – </w:t>
      </w:r>
      <w:r w:rsidRPr="008D2F18">
        <w:rPr>
          <w:rFonts w:ascii="Arial" w:eastAsia="Times New Roman" w:hAnsi="Arial" w:cs="Arial"/>
          <w:sz w:val="24"/>
          <w:szCs w:val="24"/>
        </w:rPr>
        <w:t>Termo de Credenciamento;</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15.11.6. Anexo VI – 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365A7" w:rsidRPr="008D2F18" w:rsidRDefault="003365A7" w:rsidP="003365A7">
      <w:pPr>
        <w:spacing w:after="160" w:line="360" w:lineRule="auto"/>
        <w:jc w:val="both"/>
        <w:rPr>
          <w:rFonts w:ascii="Arial" w:eastAsia="Times New Roman" w:hAnsi="Arial" w:cs="Arial"/>
          <w:sz w:val="24"/>
          <w:szCs w:val="24"/>
        </w:rPr>
      </w:pPr>
      <w:r w:rsidRPr="008D2F18">
        <w:rPr>
          <w:rFonts w:ascii="Arial" w:eastAsia="Times New Roman" w:hAnsi="Arial" w:cs="Arial"/>
          <w:sz w:val="24"/>
          <w:szCs w:val="24"/>
        </w:rPr>
        <w:t xml:space="preserve">Santo Antônio do Grama, </w:t>
      </w:r>
      <w:r w:rsidR="0033047E">
        <w:rPr>
          <w:rFonts w:ascii="Arial" w:eastAsia="Times New Roman" w:hAnsi="Arial" w:cs="Arial"/>
          <w:sz w:val="24"/>
          <w:szCs w:val="24"/>
        </w:rPr>
        <w:t>06</w:t>
      </w:r>
      <w:r w:rsidRPr="008D2F18">
        <w:rPr>
          <w:rFonts w:ascii="Arial" w:eastAsia="Times New Roman" w:hAnsi="Arial" w:cs="Arial"/>
          <w:sz w:val="24"/>
          <w:szCs w:val="24"/>
        </w:rPr>
        <w:t xml:space="preserve"> de </w:t>
      </w:r>
      <w:r w:rsidR="0033047E">
        <w:rPr>
          <w:rFonts w:ascii="Arial" w:eastAsia="Times New Roman" w:hAnsi="Arial" w:cs="Arial"/>
          <w:sz w:val="24"/>
          <w:szCs w:val="24"/>
        </w:rPr>
        <w:t>maio</w:t>
      </w:r>
      <w:r w:rsidRPr="008D2F18">
        <w:rPr>
          <w:rFonts w:ascii="Arial" w:eastAsia="Times New Roman" w:hAnsi="Arial" w:cs="Arial"/>
          <w:sz w:val="24"/>
          <w:szCs w:val="24"/>
        </w:rPr>
        <w:t xml:space="preserve"> de 2024.</w:t>
      </w: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3365A7" w:rsidRPr="008D2F18" w:rsidRDefault="003365A7" w:rsidP="003365A7">
      <w:pPr>
        <w:spacing w:line="360" w:lineRule="auto"/>
        <w:jc w:val="both"/>
        <w:rPr>
          <w:rFonts w:ascii="Arial" w:eastAsia="Times New Roman" w:hAnsi="Arial" w:cs="Arial"/>
          <w:b/>
          <w:sz w:val="24"/>
          <w:szCs w:val="24"/>
        </w:rPr>
      </w:pPr>
    </w:p>
    <w:p w:rsidR="003365A7" w:rsidRPr="008D2F18" w:rsidRDefault="003365A7" w:rsidP="003365A7">
      <w:pPr>
        <w:spacing w:line="360" w:lineRule="auto"/>
        <w:jc w:val="both"/>
        <w:rPr>
          <w:rFonts w:ascii="Arial" w:eastAsia="Times New Roman" w:hAnsi="Arial" w:cs="Arial"/>
          <w:b/>
          <w:sz w:val="24"/>
          <w:szCs w:val="24"/>
        </w:rPr>
      </w:pPr>
      <w:r w:rsidRPr="008D2F18">
        <w:rPr>
          <w:rFonts w:ascii="Arial" w:eastAsia="Times New Roman" w:hAnsi="Arial" w:cs="Arial"/>
          <w:b/>
          <w:sz w:val="24"/>
          <w:szCs w:val="24"/>
        </w:rPr>
        <w:lastRenderedPageBreak/>
        <w:t>MARCO AURELIO RAMINHO</w:t>
      </w:r>
    </w:p>
    <w:p w:rsidR="003365A7" w:rsidRPr="008D2F18" w:rsidRDefault="003365A7" w:rsidP="003365A7">
      <w:pPr>
        <w:spacing w:line="360" w:lineRule="auto"/>
        <w:jc w:val="both"/>
        <w:rPr>
          <w:rFonts w:ascii="Arial" w:eastAsia="Times New Roman" w:hAnsi="Arial" w:cs="Arial"/>
          <w:b/>
          <w:sz w:val="24"/>
          <w:szCs w:val="24"/>
        </w:rPr>
      </w:pPr>
      <w:r w:rsidRPr="008D2F18">
        <w:rPr>
          <w:rFonts w:ascii="Arial" w:eastAsia="Times New Roman" w:hAnsi="Arial" w:cs="Arial"/>
          <w:b/>
          <w:sz w:val="24"/>
          <w:szCs w:val="24"/>
        </w:rPr>
        <w:t>Prefeito Municipal</w:t>
      </w: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3365A7" w:rsidRDefault="003365A7" w:rsidP="003365A7">
      <w:pPr>
        <w:tabs>
          <w:tab w:val="left" w:pos="0"/>
        </w:tabs>
        <w:spacing w:after="0" w:line="360" w:lineRule="auto"/>
        <w:rPr>
          <w:rFonts w:ascii="Arial" w:eastAsia="Times New Roman" w:hAnsi="Arial" w:cs="Arial"/>
          <w:b/>
          <w:sz w:val="24"/>
          <w:szCs w:val="24"/>
        </w:rPr>
      </w:pPr>
    </w:p>
    <w:p w:rsidR="00653AAC" w:rsidRPr="00A34EDD" w:rsidRDefault="00653AAC" w:rsidP="00A34EDD"/>
    <w:sectPr w:rsidR="00653AAC" w:rsidRPr="00A34EDD" w:rsidSect="00B949E6">
      <w:headerReference w:type="default" r:id="rId9"/>
      <w:footerReference w:type="default" r:id="rId10"/>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03" w:rsidRDefault="007A6803" w:rsidP="00B949E6">
      <w:pPr>
        <w:spacing w:after="0" w:line="240" w:lineRule="auto"/>
      </w:pPr>
      <w:r>
        <w:separator/>
      </w:r>
    </w:p>
  </w:endnote>
  <w:endnote w:type="continuationSeparator" w:id="0">
    <w:p w:rsidR="007A6803" w:rsidRDefault="007A6803"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64" w:rsidRPr="00FA55D2" w:rsidRDefault="00347C64" w:rsidP="00653AAC">
    <w:pPr>
      <w:rPr>
        <w:rFonts w:ascii="Cambria" w:hAnsi="Cambria"/>
        <w:sz w:val="16"/>
        <w:szCs w:val="16"/>
      </w:rPr>
    </w:pPr>
    <w:r w:rsidRPr="00FA55D2">
      <w:rPr>
        <w:rFonts w:ascii="Cambria" w:hAnsi="Cambria"/>
        <w:sz w:val="16"/>
        <w:szCs w:val="16"/>
      </w:rPr>
      <w:t xml:space="preserve">[PROCESSO DE LICITAÇÃO Nº </w:t>
    </w:r>
    <w:r>
      <w:rPr>
        <w:rFonts w:ascii="Cambria" w:hAnsi="Cambria"/>
        <w:sz w:val="16"/>
        <w:szCs w:val="16"/>
      </w:rPr>
      <w:t>XXX/XXX</w:t>
    </w:r>
    <w:r w:rsidRPr="00FA55D2">
      <w:rPr>
        <w:rFonts w:ascii="Cambria" w:hAnsi="Cambria"/>
        <w:sz w:val="16"/>
        <w:szCs w:val="16"/>
      </w:rPr>
      <w:t>/</w:t>
    </w:r>
    <w:r>
      <w:rPr>
        <w:rFonts w:ascii="Cambria" w:hAnsi="Cambria"/>
        <w:sz w:val="16"/>
        <w:szCs w:val="16"/>
      </w:rPr>
      <w:t>INEXIGIBILIDADE Nº XXX/XXX/CREDENCIAMENTO Nº XXX</w:t>
    </w:r>
    <w:r w:rsidRPr="00FA55D2">
      <w:rPr>
        <w:rFonts w:ascii="Cambria" w:hAnsi="Cambria"/>
        <w:sz w:val="16"/>
        <w:szCs w:val="16"/>
      </w:rPr>
      <w:t>/</w:t>
    </w:r>
    <w:r>
      <w:rPr>
        <w:rFonts w:ascii="Cambria" w:hAnsi="Cambria"/>
        <w:sz w:val="16"/>
        <w:szCs w:val="16"/>
      </w:rPr>
      <w:t>XXXX</w:t>
    </w:r>
    <w:r w:rsidRPr="00FA55D2">
      <w:rPr>
        <w:rFonts w:ascii="Cambria" w:hAnsi="Cambr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03" w:rsidRDefault="007A6803" w:rsidP="00B949E6">
      <w:pPr>
        <w:spacing w:after="0" w:line="240" w:lineRule="auto"/>
      </w:pPr>
      <w:r>
        <w:separator/>
      </w:r>
    </w:p>
  </w:footnote>
  <w:footnote w:type="continuationSeparator" w:id="0">
    <w:p w:rsidR="007A6803" w:rsidRDefault="007A6803"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64" w:rsidRPr="005D50B3" w:rsidRDefault="00347C64"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347C64" w:rsidRPr="005D50B3" w:rsidRDefault="00347C64"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6797FD"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8932A"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57703"/>
    <w:rsid w:val="00071FE8"/>
    <w:rsid w:val="00072663"/>
    <w:rsid w:val="00073B93"/>
    <w:rsid w:val="000808D4"/>
    <w:rsid w:val="00087FC8"/>
    <w:rsid w:val="00092363"/>
    <w:rsid w:val="000A3C48"/>
    <w:rsid w:val="000B2244"/>
    <w:rsid w:val="000C357B"/>
    <w:rsid w:val="000C5A26"/>
    <w:rsid w:val="000D7820"/>
    <w:rsid w:val="000E0A68"/>
    <w:rsid w:val="000F5CFF"/>
    <w:rsid w:val="000F6755"/>
    <w:rsid w:val="00102BF4"/>
    <w:rsid w:val="001168B5"/>
    <w:rsid w:val="00120D05"/>
    <w:rsid w:val="0013001A"/>
    <w:rsid w:val="001340C9"/>
    <w:rsid w:val="00140450"/>
    <w:rsid w:val="00140D8E"/>
    <w:rsid w:val="001424C1"/>
    <w:rsid w:val="00167FF7"/>
    <w:rsid w:val="001831FE"/>
    <w:rsid w:val="001921BE"/>
    <w:rsid w:val="001A5253"/>
    <w:rsid w:val="001B6FC1"/>
    <w:rsid w:val="001C7190"/>
    <w:rsid w:val="001D1169"/>
    <w:rsid w:val="001D4340"/>
    <w:rsid w:val="001E56F6"/>
    <w:rsid w:val="001E6461"/>
    <w:rsid w:val="001E757C"/>
    <w:rsid w:val="001F12D9"/>
    <w:rsid w:val="001F606A"/>
    <w:rsid w:val="00245012"/>
    <w:rsid w:val="002453D5"/>
    <w:rsid w:val="00250DC4"/>
    <w:rsid w:val="00267924"/>
    <w:rsid w:val="00270272"/>
    <w:rsid w:val="00293A45"/>
    <w:rsid w:val="002961BF"/>
    <w:rsid w:val="002B6F04"/>
    <w:rsid w:val="002C00E5"/>
    <w:rsid w:val="002C7B3D"/>
    <w:rsid w:val="002D1ABD"/>
    <w:rsid w:val="002F22F9"/>
    <w:rsid w:val="002F3349"/>
    <w:rsid w:val="002F59DD"/>
    <w:rsid w:val="003028BE"/>
    <w:rsid w:val="003051A9"/>
    <w:rsid w:val="003118DB"/>
    <w:rsid w:val="00322752"/>
    <w:rsid w:val="0033047E"/>
    <w:rsid w:val="00333CA7"/>
    <w:rsid w:val="003365A7"/>
    <w:rsid w:val="00344EDF"/>
    <w:rsid w:val="00347C64"/>
    <w:rsid w:val="00353B5F"/>
    <w:rsid w:val="0037115D"/>
    <w:rsid w:val="00392182"/>
    <w:rsid w:val="0039263E"/>
    <w:rsid w:val="003A06D5"/>
    <w:rsid w:val="003A1A52"/>
    <w:rsid w:val="003B63AF"/>
    <w:rsid w:val="003C356E"/>
    <w:rsid w:val="003C426B"/>
    <w:rsid w:val="004026FF"/>
    <w:rsid w:val="00410FF7"/>
    <w:rsid w:val="00435AEB"/>
    <w:rsid w:val="00436FC1"/>
    <w:rsid w:val="00437201"/>
    <w:rsid w:val="00455461"/>
    <w:rsid w:val="00470AC0"/>
    <w:rsid w:val="00472B72"/>
    <w:rsid w:val="00490B71"/>
    <w:rsid w:val="004917FF"/>
    <w:rsid w:val="004A693B"/>
    <w:rsid w:val="004D3375"/>
    <w:rsid w:val="004D56FA"/>
    <w:rsid w:val="004D7A9F"/>
    <w:rsid w:val="004E09F4"/>
    <w:rsid w:val="004F79FE"/>
    <w:rsid w:val="00505B8A"/>
    <w:rsid w:val="00520F78"/>
    <w:rsid w:val="0053391B"/>
    <w:rsid w:val="005432BB"/>
    <w:rsid w:val="00543D56"/>
    <w:rsid w:val="0054593F"/>
    <w:rsid w:val="005536EE"/>
    <w:rsid w:val="005553AA"/>
    <w:rsid w:val="0055721E"/>
    <w:rsid w:val="0057030D"/>
    <w:rsid w:val="00575E92"/>
    <w:rsid w:val="00587E8D"/>
    <w:rsid w:val="005917D5"/>
    <w:rsid w:val="0059300C"/>
    <w:rsid w:val="005A2109"/>
    <w:rsid w:val="005A3F9B"/>
    <w:rsid w:val="005C2AD8"/>
    <w:rsid w:val="005D01A6"/>
    <w:rsid w:val="005D50B3"/>
    <w:rsid w:val="005F1704"/>
    <w:rsid w:val="005F7D6C"/>
    <w:rsid w:val="0060364D"/>
    <w:rsid w:val="00607803"/>
    <w:rsid w:val="00624533"/>
    <w:rsid w:val="00625276"/>
    <w:rsid w:val="00632F39"/>
    <w:rsid w:val="00633650"/>
    <w:rsid w:val="006362D9"/>
    <w:rsid w:val="00645D38"/>
    <w:rsid w:val="0065313A"/>
    <w:rsid w:val="00653504"/>
    <w:rsid w:val="00653AAC"/>
    <w:rsid w:val="00655CB6"/>
    <w:rsid w:val="006708CE"/>
    <w:rsid w:val="00671B1D"/>
    <w:rsid w:val="0068289C"/>
    <w:rsid w:val="006840CD"/>
    <w:rsid w:val="0068780C"/>
    <w:rsid w:val="006A2DBD"/>
    <w:rsid w:val="006A527C"/>
    <w:rsid w:val="006C6250"/>
    <w:rsid w:val="006D07F1"/>
    <w:rsid w:val="006F133B"/>
    <w:rsid w:val="006F5DEF"/>
    <w:rsid w:val="0070226C"/>
    <w:rsid w:val="00704D04"/>
    <w:rsid w:val="00705D57"/>
    <w:rsid w:val="0071202A"/>
    <w:rsid w:val="00714646"/>
    <w:rsid w:val="007320C2"/>
    <w:rsid w:val="00744657"/>
    <w:rsid w:val="0075484A"/>
    <w:rsid w:val="007627C4"/>
    <w:rsid w:val="00762F36"/>
    <w:rsid w:val="00766392"/>
    <w:rsid w:val="00772B2C"/>
    <w:rsid w:val="007757CE"/>
    <w:rsid w:val="00785D9C"/>
    <w:rsid w:val="007913B4"/>
    <w:rsid w:val="00791AD9"/>
    <w:rsid w:val="007943CC"/>
    <w:rsid w:val="007A6803"/>
    <w:rsid w:val="007B0F89"/>
    <w:rsid w:val="007B4CE6"/>
    <w:rsid w:val="007C2EFA"/>
    <w:rsid w:val="007C513F"/>
    <w:rsid w:val="007D5EEA"/>
    <w:rsid w:val="007F045B"/>
    <w:rsid w:val="007F726E"/>
    <w:rsid w:val="008206F5"/>
    <w:rsid w:val="00827450"/>
    <w:rsid w:val="00836372"/>
    <w:rsid w:val="0084172A"/>
    <w:rsid w:val="00854002"/>
    <w:rsid w:val="008543DF"/>
    <w:rsid w:val="008558F3"/>
    <w:rsid w:val="008564A2"/>
    <w:rsid w:val="00857242"/>
    <w:rsid w:val="00867E83"/>
    <w:rsid w:val="00883FC9"/>
    <w:rsid w:val="008B0C8F"/>
    <w:rsid w:val="008B405F"/>
    <w:rsid w:val="008C10C4"/>
    <w:rsid w:val="008F4136"/>
    <w:rsid w:val="008F56C7"/>
    <w:rsid w:val="009044F1"/>
    <w:rsid w:val="00907B84"/>
    <w:rsid w:val="00911CA1"/>
    <w:rsid w:val="0092347F"/>
    <w:rsid w:val="0094011D"/>
    <w:rsid w:val="009463BC"/>
    <w:rsid w:val="009511E9"/>
    <w:rsid w:val="0095123E"/>
    <w:rsid w:val="00951E8C"/>
    <w:rsid w:val="00977897"/>
    <w:rsid w:val="00983119"/>
    <w:rsid w:val="00992608"/>
    <w:rsid w:val="00994063"/>
    <w:rsid w:val="009A2EB0"/>
    <w:rsid w:val="009A437E"/>
    <w:rsid w:val="009B4506"/>
    <w:rsid w:val="009E0735"/>
    <w:rsid w:val="009E55C1"/>
    <w:rsid w:val="009F6ADD"/>
    <w:rsid w:val="00A06400"/>
    <w:rsid w:val="00A10734"/>
    <w:rsid w:val="00A11F64"/>
    <w:rsid w:val="00A32F12"/>
    <w:rsid w:val="00A3361F"/>
    <w:rsid w:val="00A34EDD"/>
    <w:rsid w:val="00A418D6"/>
    <w:rsid w:val="00A51B87"/>
    <w:rsid w:val="00A635E4"/>
    <w:rsid w:val="00A70B5B"/>
    <w:rsid w:val="00A754EF"/>
    <w:rsid w:val="00A77A75"/>
    <w:rsid w:val="00A83424"/>
    <w:rsid w:val="00AA4E17"/>
    <w:rsid w:val="00AA7B70"/>
    <w:rsid w:val="00AB0D2C"/>
    <w:rsid w:val="00AD09FC"/>
    <w:rsid w:val="00AD1523"/>
    <w:rsid w:val="00AD3213"/>
    <w:rsid w:val="00AE2E69"/>
    <w:rsid w:val="00AF6259"/>
    <w:rsid w:val="00B0292D"/>
    <w:rsid w:val="00B05075"/>
    <w:rsid w:val="00B31C30"/>
    <w:rsid w:val="00B42BA4"/>
    <w:rsid w:val="00B4661B"/>
    <w:rsid w:val="00B47C70"/>
    <w:rsid w:val="00B50DC1"/>
    <w:rsid w:val="00B5256C"/>
    <w:rsid w:val="00B53DB9"/>
    <w:rsid w:val="00B544A8"/>
    <w:rsid w:val="00B57F9D"/>
    <w:rsid w:val="00B62472"/>
    <w:rsid w:val="00B6389B"/>
    <w:rsid w:val="00B671F8"/>
    <w:rsid w:val="00B80ACD"/>
    <w:rsid w:val="00B81CF4"/>
    <w:rsid w:val="00B949E6"/>
    <w:rsid w:val="00BB2A71"/>
    <w:rsid w:val="00BB3513"/>
    <w:rsid w:val="00BB3FB6"/>
    <w:rsid w:val="00BB4445"/>
    <w:rsid w:val="00BC1425"/>
    <w:rsid w:val="00BD515B"/>
    <w:rsid w:val="00BD690E"/>
    <w:rsid w:val="00BE59E9"/>
    <w:rsid w:val="00BF5382"/>
    <w:rsid w:val="00BF691C"/>
    <w:rsid w:val="00C002B6"/>
    <w:rsid w:val="00C35788"/>
    <w:rsid w:val="00C4428F"/>
    <w:rsid w:val="00C5432A"/>
    <w:rsid w:val="00C734F0"/>
    <w:rsid w:val="00C920CF"/>
    <w:rsid w:val="00C921E4"/>
    <w:rsid w:val="00CC268A"/>
    <w:rsid w:val="00CC442A"/>
    <w:rsid w:val="00CF29D6"/>
    <w:rsid w:val="00D17AAC"/>
    <w:rsid w:val="00D22149"/>
    <w:rsid w:val="00D5779A"/>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3748C"/>
    <w:rsid w:val="00E5403A"/>
    <w:rsid w:val="00E54843"/>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62D5"/>
    <w:rsid w:val="00EE3B0F"/>
    <w:rsid w:val="00EE7F17"/>
    <w:rsid w:val="00EF47F2"/>
    <w:rsid w:val="00F12169"/>
    <w:rsid w:val="00F2637D"/>
    <w:rsid w:val="00F41746"/>
    <w:rsid w:val="00F517C0"/>
    <w:rsid w:val="00F57243"/>
    <w:rsid w:val="00F822A4"/>
    <w:rsid w:val="00FA488C"/>
    <w:rsid w:val="00FA6F6A"/>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oantoniodograma.mg.gov.br/licitacoes/editais-licitaco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6450</Words>
  <Characters>34830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3</cp:revision>
  <cp:lastPrinted>2024-01-18T11:18:00Z</cp:lastPrinted>
  <dcterms:created xsi:type="dcterms:W3CDTF">2024-05-06T19:10:00Z</dcterms:created>
  <dcterms:modified xsi:type="dcterms:W3CDTF">2024-05-06T19:11:00Z</dcterms:modified>
</cp:coreProperties>
</file>