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18" w:rsidRPr="008D789E" w:rsidRDefault="00351418" w:rsidP="00351418">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p>
    <w:p w:rsidR="00351418" w:rsidRPr="008D789E" w:rsidRDefault="00351418" w:rsidP="00351418">
      <w:pPr>
        <w:rPr>
          <w:rFonts w:ascii="Arial" w:hAnsi="Arial" w:cs="Arial"/>
        </w:rPr>
      </w:pPr>
      <w:r w:rsidRPr="008D789E">
        <w:rPr>
          <w:rFonts w:ascii="Arial" w:hAnsi="Arial" w:cs="Arial"/>
        </w:rPr>
        <w:t>Processo Administra</w:t>
      </w:r>
      <w:r w:rsidR="001553DB">
        <w:rPr>
          <w:rFonts w:ascii="Arial" w:hAnsi="Arial" w:cs="Arial"/>
        </w:rPr>
        <w:t>tivo de Licitação Pública nº 0</w:t>
      </w:r>
      <w:r w:rsidR="0045717D">
        <w:rPr>
          <w:rFonts w:ascii="Arial" w:hAnsi="Arial" w:cs="Arial"/>
        </w:rPr>
        <w:t>11/2025</w:t>
      </w:r>
    </w:p>
    <w:p w:rsidR="00351418" w:rsidRPr="008D789E" w:rsidRDefault="00351418" w:rsidP="00351418">
      <w:pPr>
        <w:rPr>
          <w:rFonts w:ascii="Arial" w:hAnsi="Arial" w:cs="Arial"/>
          <w:color w:val="FF0000"/>
        </w:rPr>
      </w:pPr>
      <w:r w:rsidRPr="008D789E">
        <w:rPr>
          <w:rFonts w:ascii="Arial" w:hAnsi="Arial" w:cs="Arial"/>
        </w:rPr>
        <w:t>Disp</w:t>
      </w:r>
      <w:r w:rsidR="001553DB">
        <w:rPr>
          <w:rFonts w:ascii="Arial" w:hAnsi="Arial" w:cs="Arial"/>
        </w:rPr>
        <w:t xml:space="preserve">ensa de Licitação Pública nº </w:t>
      </w:r>
      <w:r w:rsidR="0045717D">
        <w:rPr>
          <w:rFonts w:ascii="Arial" w:hAnsi="Arial" w:cs="Arial"/>
        </w:rPr>
        <w:t>004/2025</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9441E1"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de pessoa física ou jurídica para </w:t>
      </w:r>
      <w:r w:rsidR="0045717D">
        <w:rPr>
          <w:rFonts w:ascii="Arial" w:hAnsi="Arial" w:cs="Arial"/>
        </w:rPr>
        <w:t>aquisição de enfeites de carnaval</w:t>
      </w:r>
      <w:r w:rsidRPr="008D789E">
        <w:rPr>
          <w:rFonts w:ascii="Arial" w:hAnsi="Arial" w:cs="Arial"/>
        </w:rPr>
        <w:t xml:space="preserve">, para a Secretaria de Municipal de </w:t>
      </w:r>
      <w:r w:rsidR="0045717D">
        <w:rPr>
          <w:rFonts w:ascii="Arial" w:hAnsi="Arial" w:cs="Arial"/>
        </w:rPr>
        <w:t>Educação, Cultura, Esporte, Lazer e Turismo</w:t>
      </w:r>
      <w:r w:rsidR="003F177A">
        <w:rPr>
          <w:rFonts w:ascii="Arial" w:hAnsi="Arial" w:cs="Arial"/>
        </w:rPr>
        <w:t xml:space="preserve"> </w:t>
      </w:r>
      <w:r w:rsidRPr="008D789E">
        <w:rPr>
          <w:rFonts w:ascii="Arial" w:hAnsi="Arial" w:cs="Arial"/>
        </w:rPr>
        <w:t>do Municípi</w:t>
      </w:r>
      <w:r w:rsidR="001522ED">
        <w:rPr>
          <w:rFonts w:ascii="Arial" w:hAnsi="Arial" w:cs="Arial"/>
        </w:rPr>
        <w:t xml:space="preserve">o de Santo </w:t>
      </w:r>
      <w:r w:rsidR="009441E1">
        <w:rPr>
          <w:rFonts w:ascii="Arial" w:hAnsi="Arial" w:cs="Arial"/>
        </w:rPr>
        <w:t xml:space="preserve">Antônio do Grama- MG, conforme especificações </w:t>
      </w:r>
      <w:r w:rsidR="0061780D">
        <w:rPr>
          <w:rFonts w:ascii="Arial" w:hAnsi="Arial" w:cs="Arial"/>
        </w:rPr>
        <w:t xml:space="preserve">e </w:t>
      </w:r>
      <w:r w:rsidR="009441E1">
        <w:rPr>
          <w:rFonts w:ascii="Arial" w:hAnsi="Arial" w:cs="Arial"/>
        </w:rPr>
        <w:t>preço</w:t>
      </w:r>
      <w:r w:rsidR="0061780D">
        <w:rPr>
          <w:rFonts w:ascii="Arial" w:hAnsi="Arial" w:cs="Arial"/>
        </w:rPr>
        <w:t>s</w:t>
      </w:r>
      <w:r w:rsidR="009441E1">
        <w:rPr>
          <w:rFonts w:ascii="Arial" w:hAnsi="Arial" w:cs="Arial"/>
        </w:rPr>
        <w:t xml:space="preserve"> estimado</w:t>
      </w:r>
      <w:r w:rsidR="0061780D">
        <w:rPr>
          <w:rFonts w:ascii="Arial" w:hAnsi="Arial" w:cs="Arial"/>
        </w:rPr>
        <w:t>s</w:t>
      </w:r>
      <w:r w:rsidR="009441E1">
        <w:rPr>
          <w:rFonts w:ascii="Arial" w:hAnsi="Arial" w:cs="Arial"/>
        </w:rPr>
        <w:t xml:space="preserve"> abaixo:</w:t>
      </w:r>
    </w:p>
    <w:tbl>
      <w:tblPr>
        <w:tblStyle w:val="Tabelacomgrade"/>
        <w:tblW w:w="8494" w:type="dxa"/>
        <w:tblLook w:val="04A0" w:firstRow="1" w:lastRow="0" w:firstColumn="1" w:lastColumn="0" w:noHBand="0" w:noVBand="1"/>
      </w:tblPr>
      <w:tblGrid>
        <w:gridCol w:w="766"/>
        <w:gridCol w:w="1082"/>
        <w:gridCol w:w="867"/>
        <w:gridCol w:w="3611"/>
        <w:gridCol w:w="1176"/>
        <w:gridCol w:w="992"/>
      </w:tblGrid>
      <w:tr w:rsidR="00630E38" w:rsidRPr="009A087C" w:rsidTr="00630E38">
        <w:tc>
          <w:tcPr>
            <w:tcW w:w="766" w:type="dxa"/>
          </w:tcPr>
          <w:p w:rsidR="00630E38" w:rsidRPr="009A087C" w:rsidRDefault="00630E38" w:rsidP="00630E38">
            <w:pPr>
              <w:jc w:val="center"/>
              <w:rPr>
                <w:rFonts w:ascii="Century Gothic" w:hAnsi="Century Gothic"/>
              </w:rPr>
            </w:pPr>
            <w:r w:rsidRPr="009A087C">
              <w:rPr>
                <w:rFonts w:ascii="Century Gothic" w:hAnsi="Century Gothic"/>
              </w:rPr>
              <w:t>ITEM</w:t>
            </w:r>
          </w:p>
        </w:tc>
        <w:tc>
          <w:tcPr>
            <w:tcW w:w="1082" w:type="dxa"/>
          </w:tcPr>
          <w:p w:rsidR="00630E38" w:rsidRPr="009A087C" w:rsidRDefault="00630E38" w:rsidP="00630E38">
            <w:pPr>
              <w:jc w:val="center"/>
              <w:rPr>
                <w:rFonts w:ascii="Century Gothic" w:hAnsi="Century Gothic"/>
              </w:rPr>
            </w:pPr>
            <w:r w:rsidRPr="009A087C">
              <w:rPr>
                <w:rFonts w:ascii="Century Gothic" w:hAnsi="Century Gothic"/>
              </w:rPr>
              <w:t>QUANT.</w:t>
            </w:r>
          </w:p>
        </w:tc>
        <w:tc>
          <w:tcPr>
            <w:tcW w:w="867" w:type="dxa"/>
          </w:tcPr>
          <w:p w:rsidR="00630E38" w:rsidRPr="009A087C" w:rsidRDefault="00630E38" w:rsidP="00630E38">
            <w:pPr>
              <w:jc w:val="center"/>
              <w:rPr>
                <w:rFonts w:ascii="Century Gothic" w:hAnsi="Century Gothic"/>
              </w:rPr>
            </w:pPr>
            <w:r w:rsidRPr="009A087C">
              <w:rPr>
                <w:rFonts w:ascii="Century Gothic" w:hAnsi="Century Gothic"/>
              </w:rPr>
              <w:t>UNID.</w:t>
            </w:r>
          </w:p>
        </w:tc>
        <w:tc>
          <w:tcPr>
            <w:tcW w:w="3611" w:type="dxa"/>
          </w:tcPr>
          <w:p w:rsidR="00630E38" w:rsidRPr="009A087C" w:rsidRDefault="00630E38" w:rsidP="00630E38">
            <w:pPr>
              <w:jc w:val="center"/>
              <w:rPr>
                <w:rFonts w:ascii="Century Gothic" w:hAnsi="Century Gothic"/>
              </w:rPr>
            </w:pPr>
            <w:r w:rsidRPr="009A087C">
              <w:rPr>
                <w:rFonts w:ascii="Century Gothic" w:hAnsi="Century Gothic"/>
              </w:rPr>
              <w:t>DESCRIÇÃO DO OBJETO</w:t>
            </w:r>
          </w:p>
        </w:tc>
        <w:tc>
          <w:tcPr>
            <w:tcW w:w="1176" w:type="dxa"/>
          </w:tcPr>
          <w:p w:rsidR="00630E38" w:rsidRPr="009A087C" w:rsidRDefault="001569CC" w:rsidP="00630E38">
            <w:pPr>
              <w:jc w:val="center"/>
              <w:rPr>
                <w:rFonts w:ascii="Century Gothic" w:hAnsi="Century Gothic"/>
              </w:rPr>
            </w:pPr>
            <w:r>
              <w:rPr>
                <w:rFonts w:ascii="Century Gothic" w:hAnsi="Century Gothic"/>
              </w:rPr>
              <w:t>VALOR MÉDIO UNIT</w:t>
            </w:r>
            <w:r w:rsidRPr="009A087C">
              <w:rPr>
                <w:rFonts w:ascii="Century Gothic" w:hAnsi="Century Gothic"/>
              </w:rPr>
              <w:t>.</w:t>
            </w:r>
          </w:p>
        </w:tc>
        <w:tc>
          <w:tcPr>
            <w:tcW w:w="992" w:type="dxa"/>
          </w:tcPr>
          <w:p w:rsidR="00630E38" w:rsidRPr="009A087C" w:rsidRDefault="00630E38" w:rsidP="00630E38">
            <w:pPr>
              <w:spacing w:after="160" w:line="259" w:lineRule="auto"/>
              <w:jc w:val="center"/>
              <w:rPr>
                <w:rFonts w:ascii="Century Gothic" w:hAnsi="Century Gothic"/>
              </w:rPr>
            </w:pPr>
            <w:r w:rsidRPr="009A087C">
              <w:rPr>
                <w:rFonts w:ascii="Century Gothic" w:hAnsi="Century Gothic"/>
              </w:rPr>
              <w:t xml:space="preserve">VALOR </w:t>
            </w:r>
            <w:r w:rsidR="001569CC">
              <w:rPr>
                <w:rFonts w:ascii="Century Gothic" w:hAnsi="Century Gothic"/>
              </w:rPr>
              <w:t xml:space="preserve">MÉDIA </w:t>
            </w:r>
            <w:r w:rsidR="001569CC" w:rsidRPr="009A087C">
              <w:rPr>
                <w:rFonts w:ascii="Century Gothic" w:hAnsi="Century Gothic"/>
              </w:rPr>
              <w:t>TOTAL</w:t>
            </w:r>
          </w:p>
        </w:tc>
      </w:tr>
      <w:tr w:rsidR="0045717D" w:rsidRPr="009A087C" w:rsidTr="00630E38">
        <w:tc>
          <w:tcPr>
            <w:tcW w:w="766" w:type="dxa"/>
          </w:tcPr>
          <w:p w:rsidR="0045717D" w:rsidRPr="00BF7421" w:rsidRDefault="0045717D" w:rsidP="0045717D">
            <w:pPr>
              <w:jc w:val="center"/>
              <w:rPr>
                <w:rFonts w:ascii="Arial" w:hAnsi="Arial" w:cs="Arial"/>
              </w:rPr>
            </w:pPr>
            <w:r w:rsidRPr="00BF7421">
              <w:rPr>
                <w:rFonts w:ascii="Arial" w:hAnsi="Arial" w:cs="Arial"/>
              </w:rPr>
              <w:t>01</w:t>
            </w:r>
          </w:p>
        </w:tc>
        <w:tc>
          <w:tcPr>
            <w:tcW w:w="1082" w:type="dxa"/>
          </w:tcPr>
          <w:p w:rsidR="0045717D" w:rsidRPr="00BF7421" w:rsidRDefault="0045717D" w:rsidP="0045717D">
            <w:pPr>
              <w:jc w:val="center"/>
              <w:rPr>
                <w:rFonts w:ascii="Arial" w:hAnsi="Arial" w:cs="Arial"/>
              </w:rPr>
            </w:pPr>
            <w:r w:rsidRPr="00BF7421">
              <w:rPr>
                <w:rFonts w:ascii="Arial" w:hAnsi="Arial" w:cs="Arial"/>
              </w:rPr>
              <w:t>50</w:t>
            </w:r>
          </w:p>
        </w:tc>
        <w:tc>
          <w:tcPr>
            <w:tcW w:w="867" w:type="dxa"/>
          </w:tcPr>
          <w:p w:rsidR="0045717D" w:rsidRPr="00BF7421" w:rsidRDefault="0045717D" w:rsidP="0045717D">
            <w:pPr>
              <w:jc w:val="center"/>
              <w:rPr>
                <w:rFonts w:ascii="Arial" w:hAnsi="Arial" w:cs="Arial"/>
              </w:rPr>
            </w:pPr>
            <w:r w:rsidRPr="00BF7421">
              <w:rPr>
                <w:rFonts w:ascii="Arial" w:hAnsi="Arial" w:cs="Arial"/>
              </w:rPr>
              <w:t>UNID</w:t>
            </w:r>
          </w:p>
        </w:tc>
        <w:tc>
          <w:tcPr>
            <w:tcW w:w="3611" w:type="dxa"/>
          </w:tcPr>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PAINEL DECORATIVO MÁSCARA DE CARNAVAL NEON COM FRANJA (FITAS COLORIDAS METALIZADAS).</w:t>
            </w:r>
          </w:p>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 xml:space="preserve">MEDIDAS APROXIMADAS: </w:t>
            </w:r>
          </w:p>
          <w:p w:rsidR="0045717D" w:rsidRPr="00BF7421" w:rsidRDefault="0045717D" w:rsidP="0045717D">
            <w:pPr>
              <w:jc w:val="both"/>
              <w:rPr>
                <w:rFonts w:ascii="Arial" w:hAnsi="Arial" w:cs="Arial"/>
              </w:rPr>
            </w:pPr>
            <w:r w:rsidRPr="00BF7421">
              <w:rPr>
                <w:rFonts w:ascii="Arial" w:hAnsi="Arial" w:cs="Arial"/>
                <w:shd w:val="clear" w:color="auto" w:fill="FFFFFF"/>
              </w:rPr>
              <w:t xml:space="preserve">130CM LARGURA X 50CM DE ALTURA. </w:t>
            </w:r>
          </w:p>
        </w:tc>
        <w:tc>
          <w:tcPr>
            <w:tcW w:w="1176" w:type="dxa"/>
          </w:tcPr>
          <w:p w:rsidR="0045717D" w:rsidRPr="009A087C" w:rsidRDefault="001569CC" w:rsidP="0045717D">
            <w:pPr>
              <w:jc w:val="center"/>
              <w:rPr>
                <w:rFonts w:ascii="Century Gothic" w:hAnsi="Century Gothic"/>
              </w:rPr>
            </w:pPr>
            <w:r>
              <w:rPr>
                <w:rFonts w:ascii="Century Gothic" w:hAnsi="Century Gothic"/>
              </w:rPr>
              <w:t>87,83</w:t>
            </w:r>
          </w:p>
        </w:tc>
        <w:tc>
          <w:tcPr>
            <w:tcW w:w="992" w:type="dxa"/>
          </w:tcPr>
          <w:p w:rsidR="0045717D" w:rsidRPr="009A087C" w:rsidRDefault="001569CC" w:rsidP="0045717D">
            <w:pPr>
              <w:spacing w:after="160" w:line="259" w:lineRule="auto"/>
              <w:jc w:val="center"/>
              <w:rPr>
                <w:rFonts w:ascii="Century Gothic" w:hAnsi="Century Gothic"/>
              </w:rPr>
            </w:pPr>
            <w:r>
              <w:rPr>
                <w:rFonts w:ascii="Century Gothic" w:hAnsi="Century Gothic"/>
              </w:rPr>
              <w:t>4.391,50</w:t>
            </w:r>
          </w:p>
        </w:tc>
      </w:tr>
      <w:tr w:rsidR="0045717D" w:rsidRPr="009A087C" w:rsidTr="00630E38">
        <w:tc>
          <w:tcPr>
            <w:tcW w:w="766" w:type="dxa"/>
          </w:tcPr>
          <w:p w:rsidR="0045717D" w:rsidRPr="00BF7421" w:rsidRDefault="0045717D" w:rsidP="0045717D">
            <w:pPr>
              <w:jc w:val="center"/>
              <w:rPr>
                <w:rFonts w:ascii="Arial" w:hAnsi="Arial" w:cs="Arial"/>
              </w:rPr>
            </w:pPr>
            <w:r w:rsidRPr="00BF7421">
              <w:rPr>
                <w:rFonts w:ascii="Arial" w:hAnsi="Arial" w:cs="Arial"/>
              </w:rPr>
              <w:t>0</w:t>
            </w:r>
            <w:r>
              <w:rPr>
                <w:rFonts w:ascii="Arial" w:hAnsi="Arial" w:cs="Arial"/>
              </w:rPr>
              <w:t>2</w:t>
            </w:r>
          </w:p>
        </w:tc>
        <w:tc>
          <w:tcPr>
            <w:tcW w:w="1082" w:type="dxa"/>
          </w:tcPr>
          <w:p w:rsidR="0045717D" w:rsidRPr="00BF7421" w:rsidRDefault="0045717D" w:rsidP="0045717D">
            <w:pPr>
              <w:jc w:val="center"/>
              <w:rPr>
                <w:rFonts w:ascii="Arial" w:hAnsi="Arial" w:cs="Arial"/>
              </w:rPr>
            </w:pPr>
            <w:r w:rsidRPr="00BF7421">
              <w:rPr>
                <w:rFonts w:ascii="Arial" w:hAnsi="Arial" w:cs="Arial"/>
              </w:rPr>
              <w:t>100</w:t>
            </w:r>
          </w:p>
        </w:tc>
        <w:tc>
          <w:tcPr>
            <w:tcW w:w="867" w:type="dxa"/>
          </w:tcPr>
          <w:p w:rsidR="0045717D" w:rsidRPr="00BF7421" w:rsidRDefault="0045717D" w:rsidP="0045717D">
            <w:pPr>
              <w:jc w:val="center"/>
              <w:rPr>
                <w:rFonts w:ascii="Arial" w:hAnsi="Arial" w:cs="Arial"/>
              </w:rPr>
            </w:pPr>
            <w:r w:rsidRPr="00BF7421">
              <w:rPr>
                <w:rFonts w:ascii="Arial" w:hAnsi="Arial" w:cs="Arial"/>
              </w:rPr>
              <w:t>UNID</w:t>
            </w:r>
          </w:p>
        </w:tc>
        <w:tc>
          <w:tcPr>
            <w:tcW w:w="3611" w:type="dxa"/>
          </w:tcPr>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SOMBRINHA COLORIDA FREVO – FANTASIAS E DECORAÇÃO.</w:t>
            </w:r>
          </w:p>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COMPOSIÇÃO:</w:t>
            </w:r>
          </w:p>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PLÁSTICO POLIESTER – FERRO GALVANIZADO – MADEIRA</w:t>
            </w:r>
          </w:p>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DIÂMETRO 56CM</w:t>
            </w:r>
          </w:p>
          <w:p w:rsidR="0045717D" w:rsidRPr="00BF7421" w:rsidRDefault="0045717D" w:rsidP="0045717D">
            <w:pPr>
              <w:jc w:val="both"/>
              <w:rPr>
                <w:rFonts w:ascii="Arial" w:hAnsi="Arial" w:cs="Arial"/>
                <w:shd w:val="clear" w:color="auto" w:fill="FFFFFF"/>
              </w:rPr>
            </w:pPr>
            <w:r w:rsidRPr="00BF7421">
              <w:rPr>
                <w:rFonts w:ascii="Arial" w:hAnsi="Arial" w:cs="Arial"/>
                <w:shd w:val="clear" w:color="auto" w:fill="FFFFFF"/>
              </w:rPr>
              <w:t>DESIGN COMPACTO, COM ABERTURA MANUAL, CABO DE MADEIRA, HASTE EM FERRO GALVANIZADO E 8 VARETAS.</w:t>
            </w:r>
          </w:p>
        </w:tc>
        <w:tc>
          <w:tcPr>
            <w:tcW w:w="1176" w:type="dxa"/>
          </w:tcPr>
          <w:p w:rsidR="0045717D" w:rsidRPr="009A087C" w:rsidRDefault="001569CC" w:rsidP="0045717D">
            <w:pPr>
              <w:jc w:val="center"/>
              <w:rPr>
                <w:rFonts w:ascii="Century Gothic" w:hAnsi="Century Gothic"/>
              </w:rPr>
            </w:pPr>
            <w:r>
              <w:rPr>
                <w:rFonts w:ascii="Century Gothic" w:hAnsi="Century Gothic"/>
              </w:rPr>
              <w:t>27,01</w:t>
            </w:r>
          </w:p>
        </w:tc>
        <w:tc>
          <w:tcPr>
            <w:tcW w:w="992" w:type="dxa"/>
          </w:tcPr>
          <w:p w:rsidR="0045717D" w:rsidRPr="009A087C" w:rsidRDefault="001569CC" w:rsidP="0045717D">
            <w:pPr>
              <w:spacing w:after="160" w:line="259" w:lineRule="auto"/>
              <w:jc w:val="center"/>
              <w:rPr>
                <w:rFonts w:ascii="Century Gothic" w:hAnsi="Century Gothic"/>
              </w:rPr>
            </w:pPr>
            <w:r>
              <w:rPr>
                <w:rFonts w:ascii="Century Gothic" w:hAnsi="Century Gothic"/>
              </w:rPr>
              <w:t>2.701,00</w:t>
            </w:r>
          </w:p>
        </w:tc>
      </w:tr>
    </w:tbl>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351418" w:rsidRPr="008D789E" w:rsidRDefault="00351418" w:rsidP="00351418">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637F7A">
        <w:rPr>
          <w:rFonts w:ascii="Arial" w:hAnsi="Arial" w:cs="Arial"/>
        </w:rPr>
        <w:t>04</w:t>
      </w:r>
      <w:r w:rsidRPr="008D789E">
        <w:rPr>
          <w:rFonts w:ascii="Arial" w:hAnsi="Arial" w:cs="Arial"/>
        </w:rPr>
        <w:t xml:space="preserve"> </w:t>
      </w:r>
      <w:r w:rsidRPr="008D789E">
        <w:rPr>
          <w:rFonts w:ascii="Arial" w:hAnsi="Arial" w:cs="Arial"/>
        </w:rPr>
        <w:lastRenderedPageBreak/>
        <w:t xml:space="preserve">de </w:t>
      </w:r>
      <w:r w:rsidR="00637F7A">
        <w:rPr>
          <w:rFonts w:ascii="Arial" w:hAnsi="Arial" w:cs="Arial"/>
        </w:rPr>
        <w:t>janeiro de 2025</w:t>
      </w:r>
      <w:r w:rsidRPr="008D789E">
        <w:rPr>
          <w:rFonts w:ascii="Arial" w:hAnsi="Arial" w:cs="Arial"/>
        </w:rPr>
        <w:t xml:space="preserve">, às 17hs00min e as propostas também serão aceitadas se enviadas pelo e-mail da prefeitura </w:t>
      </w:r>
      <w:r w:rsidRPr="008D789E">
        <w:rPr>
          <w:rFonts w:ascii="Arial" w:hAnsi="Arial" w:cs="Arial"/>
          <w:color w:val="FF0000"/>
        </w:rPr>
        <w:t>propostadispensa@gmail.com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351418" w:rsidRPr="008D789E" w:rsidRDefault="00351418" w:rsidP="00351418">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3.2.3.1</w:t>
      </w:r>
      <w:r w:rsidR="00637F7A" w:rsidRPr="008D789E">
        <w:rPr>
          <w:rFonts w:ascii="Arial" w:hAnsi="Arial" w:cs="Arial"/>
        </w:rPr>
        <w:t xml:space="preserve">Contratação de pessoa física ou jurídica para </w:t>
      </w:r>
      <w:r w:rsidR="00637F7A">
        <w:rPr>
          <w:rFonts w:ascii="Arial" w:hAnsi="Arial" w:cs="Arial"/>
        </w:rPr>
        <w:t>aquisição de enfeites de carnaval</w:t>
      </w:r>
      <w:r w:rsidR="00637F7A" w:rsidRPr="008D789E">
        <w:rPr>
          <w:rFonts w:ascii="Arial" w:hAnsi="Arial" w:cs="Arial"/>
        </w:rPr>
        <w:t xml:space="preserve">, para a Secretaria de Municipal de </w:t>
      </w:r>
      <w:r w:rsidR="00637F7A">
        <w:rPr>
          <w:rFonts w:ascii="Arial" w:hAnsi="Arial" w:cs="Arial"/>
        </w:rPr>
        <w:t xml:space="preserve">Educação, Cultura, Esporte, Lazer e Turismo </w:t>
      </w:r>
      <w:r w:rsidR="00637F7A" w:rsidRPr="008D789E">
        <w:rPr>
          <w:rFonts w:ascii="Arial" w:hAnsi="Arial" w:cs="Arial"/>
        </w:rPr>
        <w:t>do Municípi</w:t>
      </w:r>
      <w:r w:rsidR="00637F7A">
        <w:rPr>
          <w:rFonts w:ascii="Arial" w:hAnsi="Arial" w:cs="Arial"/>
        </w:rPr>
        <w:t xml:space="preserve">o de Santo Antônio do Grama- MG </w:t>
      </w:r>
      <w:r w:rsidRPr="008D789E">
        <w:rPr>
          <w:rFonts w:ascii="Arial" w:hAnsi="Arial" w:cs="Arial"/>
        </w:rPr>
        <w:t>ou fornecimento de bens a ele relacionados;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637F7A" w:rsidRPr="008D789E">
        <w:rPr>
          <w:rFonts w:ascii="Arial" w:hAnsi="Arial" w:cs="Arial"/>
        </w:rPr>
        <w:t xml:space="preserve">Contratação de pessoa física ou jurídica para </w:t>
      </w:r>
      <w:r w:rsidR="00637F7A">
        <w:rPr>
          <w:rFonts w:ascii="Arial" w:hAnsi="Arial" w:cs="Arial"/>
        </w:rPr>
        <w:t>aquisição de enfeites de carnaval</w:t>
      </w:r>
      <w:r w:rsidR="00637F7A" w:rsidRPr="008D789E">
        <w:rPr>
          <w:rFonts w:ascii="Arial" w:hAnsi="Arial" w:cs="Arial"/>
        </w:rPr>
        <w:t xml:space="preserve">, para a Secretaria de Municipal de </w:t>
      </w:r>
      <w:r w:rsidR="00637F7A">
        <w:rPr>
          <w:rFonts w:ascii="Arial" w:hAnsi="Arial" w:cs="Arial"/>
        </w:rPr>
        <w:t xml:space="preserve">Educação, Cultura, Esporte, Lazer e Turismo </w:t>
      </w:r>
      <w:r w:rsidR="00637F7A" w:rsidRPr="008D789E">
        <w:rPr>
          <w:rFonts w:ascii="Arial" w:hAnsi="Arial" w:cs="Arial"/>
        </w:rPr>
        <w:t>do Municípi</w:t>
      </w:r>
      <w:r w:rsidR="00637F7A">
        <w:rPr>
          <w:rFonts w:ascii="Arial" w:hAnsi="Arial" w:cs="Arial"/>
        </w:rPr>
        <w:t xml:space="preserve">o de Santo Antônio do Grama- MG </w:t>
      </w:r>
      <w:r w:rsidRPr="008D789E">
        <w:rPr>
          <w:rFonts w:ascii="Arial" w:hAnsi="Arial" w:cs="Arial"/>
        </w:rPr>
        <w:t>ou fornecimento de bens a ela necessários;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3.2.3.7. Organizações da Sociedade Civil de Interesse Público – OSCIP –, atuando nessa condição (Acórdão nº 746/2014-TCU-Plenário);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202D06"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001</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PROPOSTA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637F7A">
              <w:rPr>
                <w:rFonts w:ascii="Arial" w:hAnsi="Arial" w:cs="Arial"/>
              </w:rPr>
              <w:t>011/2025</w:t>
            </w:r>
          </w:p>
          <w:p w:rsidR="00351418" w:rsidRPr="008D789E" w:rsidRDefault="00351418" w:rsidP="00637F7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637F7A">
              <w:rPr>
                <w:rFonts w:ascii="Arial" w:hAnsi="Arial" w:cs="Arial"/>
                <w:color w:val="FF0000"/>
              </w:rPr>
              <w:t>004/2025</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002</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DOCUMENTOS DE HABILITAÇÃO</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637F7A">
              <w:rPr>
                <w:rFonts w:ascii="Arial" w:hAnsi="Arial" w:cs="Arial"/>
                <w:color w:val="FF0000"/>
              </w:rPr>
              <w:t>011/2025</w:t>
            </w:r>
          </w:p>
          <w:p w:rsidR="00351418" w:rsidRPr="008D789E" w:rsidRDefault="00351418" w:rsidP="00637F7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637F7A">
              <w:rPr>
                <w:rFonts w:ascii="Arial" w:hAnsi="Arial" w:cs="Arial"/>
                <w:color w:val="FF0000"/>
              </w:rPr>
              <w:t>004/2025</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5.2.1. Os documentos para habilitação são os contidos no item 7.</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6.10. Erros no preenchimento da planilha não constituem motivo para a desclassificação da proposta. A planilha poderá́ ser ajustada pelo (a) fornecedor (a), no prazo indicado, desde que não haja majoração do preço.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351418" w:rsidRPr="008D789E" w:rsidRDefault="00637F7A" w:rsidP="00351418">
      <w:pPr>
        <w:tabs>
          <w:tab w:val="left" w:pos="2268"/>
        </w:tabs>
        <w:spacing w:before="100" w:beforeAutospacing="1" w:after="100" w:afterAutospacing="1"/>
        <w:jc w:val="both"/>
        <w:rPr>
          <w:rFonts w:ascii="Arial" w:hAnsi="Arial" w:cs="Arial"/>
        </w:rPr>
      </w:pPr>
      <w:r>
        <w:rPr>
          <w:rFonts w:ascii="Arial" w:hAnsi="Arial" w:cs="Arial"/>
        </w:rPr>
        <w:t>7.2.6</w:t>
      </w:r>
      <w:r w:rsidR="00351418" w:rsidRPr="008D789E">
        <w:rPr>
          <w:rFonts w:ascii="Arial" w:hAnsi="Arial" w:cs="Arial"/>
        </w:rPr>
        <w:t>. Ato de autorização para o exercício da atividade.</w:t>
      </w:r>
    </w:p>
    <w:p w:rsidR="00351418" w:rsidRPr="008D789E" w:rsidRDefault="00637F7A" w:rsidP="00351418">
      <w:pPr>
        <w:tabs>
          <w:tab w:val="left" w:pos="2268"/>
        </w:tabs>
        <w:spacing w:before="100" w:beforeAutospacing="1" w:after="100" w:afterAutospacing="1"/>
        <w:jc w:val="both"/>
        <w:rPr>
          <w:rFonts w:ascii="Arial" w:hAnsi="Arial" w:cs="Arial"/>
        </w:rPr>
      </w:pPr>
      <w:r>
        <w:rPr>
          <w:rFonts w:ascii="Arial" w:hAnsi="Arial" w:cs="Arial"/>
        </w:rPr>
        <w:t>7.2.7</w:t>
      </w:r>
      <w:r w:rsidR="00351418" w:rsidRPr="008D789E">
        <w:rPr>
          <w:rFonts w:ascii="Arial" w:hAnsi="Arial" w:cs="Arial"/>
        </w:rPr>
        <w:t>.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7.3.2. Inscrição no cadastro de contribuintes estadual, relativo ao domicílio ou sede do (a) licitante, pertinente ao seu ramo de atividade e compatível com o objeto contratual;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7.9. Os documentos de habilitação poderá ser: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202D06" w:rsidRDefault="00202D06" w:rsidP="00324813">
      <w:pPr>
        <w:tabs>
          <w:tab w:val="left" w:pos="2268"/>
        </w:tabs>
        <w:spacing w:line="300" w:lineRule="auto"/>
        <w:rPr>
          <w:rFonts w:ascii="Segoe UI" w:hAnsi="Segoe UI" w:cs="Segoe UI"/>
          <w:b/>
        </w:rPr>
      </w:pPr>
    </w:p>
    <w:p w:rsidR="00324813" w:rsidRDefault="00324813" w:rsidP="00324813">
      <w:pPr>
        <w:tabs>
          <w:tab w:val="left" w:pos="2268"/>
        </w:tabs>
        <w:spacing w:line="300" w:lineRule="auto"/>
        <w:rPr>
          <w:rFonts w:ascii="Segoe UI" w:hAnsi="Segoe UI" w:cs="Segoe UI"/>
          <w:b/>
        </w:rPr>
      </w:pPr>
    </w:p>
    <w:p w:rsidR="00351418" w:rsidRPr="008D789E" w:rsidRDefault="00351418" w:rsidP="00351418">
      <w:pPr>
        <w:tabs>
          <w:tab w:val="left" w:pos="2268"/>
        </w:tabs>
        <w:spacing w:line="300" w:lineRule="auto"/>
        <w:jc w:val="center"/>
        <w:rPr>
          <w:rFonts w:ascii="Segoe UI" w:hAnsi="Segoe UI" w:cs="Segoe UI"/>
          <w:b/>
        </w:rPr>
      </w:pPr>
    </w:p>
    <w:p w:rsidR="00351418" w:rsidRPr="00FD372F" w:rsidRDefault="00351418" w:rsidP="00351418">
      <w:pPr>
        <w:tabs>
          <w:tab w:val="left" w:pos="2268"/>
        </w:tabs>
        <w:spacing w:line="300" w:lineRule="auto"/>
        <w:jc w:val="center"/>
        <w:rPr>
          <w:rFonts w:ascii="Segoe UI" w:hAnsi="Segoe UI" w:cs="Segoe UI"/>
          <w:b/>
          <w:sz w:val="23"/>
          <w:szCs w:val="23"/>
        </w:rPr>
      </w:pPr>
      <w:r>
        <w:rPr>
          <w:rFonts w:ascii="Segoe UI" w:hAnsi="Segoe UI" w:cs="Segoe UI"/>
          <w:b/>
          <w:sz w:val="23"/>
          <w:szCs w:val="23"/>
        </w:rPr>
        <w:t>A</w:t>
      </w:r>
      <w:r w:rsidRPr="00FD372F">
        <w:rPr>
          <w:rFonts w:ascii="Segoe UI" w:hAnsi="Segoe UI" w:cs="Segoe UI"/>
          <w:b/>
          <w:sz w:val="23"/>
          <w:szCs w:val="23"/>
        </w:rPr>
        <w:t>NEXO III</w:t>
      </w:r>
    </w:p>
    <w:p w:rsidR="00351418" w:rsidRPr="00FD372F" w:rsidRDefault="00351418" w:rsidP="00351418">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351418" w:rsidRPr="00117B07" w:rsidRDefault="00351418" w:rsidP="00351418">
      <w:pPr>
        <w:tabs>
          <w:tab w:val="left" w:pos="2268"/>
        </w:tabs>
        <w:spacing w:line="300" w:lineRule="auto"/>
        <w:jc w:val="both"/>
        <w:rPr>
          <w:rFonts w:ascii="Segoe UI" w:hAnsi="Segoe UI" w:cs="Segoe UI"/>
          <w:sz w:val="23"/>
          <w:szCs w:val="23"/>
        </w:rPr>
      </w:pPr>
    </w:p>
    <w:p w:rsidR="00351418" w:rsidRPr="005B27B7" w:rsidRDefault="00351418" w:rsidP="00351418">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637F7A">
        <w:rPr>
          <w:rFonts w:ascii="Segoe UI" w:hAnsi="Segoe UI" w:cs="Segoe UI"/>
          <w:sz w:val="23"/>
          <w:szCs w:val="23"/>
        </w:rPr>
        <w:t>011/2025</w:t>
      </w:r>
    </w:p>
    <w:p w:rsidR="00351418" w:rsidRPr="005B27B7" w:rsidRDefault="00351418" w:rsidP="00351418">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637F7A">
        <w:rPr>
          <w:rFonts w:ascii="Segoe UI" w:hAnsi="Segoe UI" w:cs="Segoe UI"/>
          <w:sz w:val="23"/>
          <w:szCs w:val="23"/>
        </w:rPr>
        <w:t>004/2025</w:t>
      </w:r>
    </w:p>
    <w:p w:rsidR="00351418" w:rsidRDefault="00351418" w:rsidP="00351418">
      <w:pPr>
        <w:tabs>
          <w:tab w:val="left" w:pos="2268"/>
        </w:tabs>
        <w:spacing w:line="300" w:lineRule="auto"/>
        <w:jc w:val="both"/>
        <w:rPr>
          <w:rFonts w:ascii="Segoe UI" w:hAnsi="Segoe UI" w:cs="Segoe UI"/>
          <w:sz w:val="23"/>
          <w:szCs w:val="23"/>
        </w:rPr>
      </w:pPr>
    </w:p>
    <w:p w:rsidR="00351418" w:rsidRPr="003526D0"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522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637F7A" w:rsidRPr="008D789E">
        <w:rPr>
          <w:rFonts w:ascii="Arial" w:hAnsi="Arial" w:cs="Arial"/>
        </w:rPr>
        <w:t xml:space="preserve">Contratação de pessoa física ou jurídica para </w:t>
      </w:r>
      <w:r w:rsidR="00637F7A">
        <w:rPr>
          <w:rFonts w:ascii="Arial" w:hAnsi="Arial" w:cs="Arial"/>
        </w:rPr>
        <w:t>aquisição de enfeites de carnaval</w:t>
      </w:r>
      <w:r w:rsidR="00637F7A" w:rsidRPr="008D789E">
        <w:rPr>
          <w:rFonts w:ascii="Arial" w:hAnsi="Arial" w:cs="Arial"/>
        </w:rPr>
        <w:t xml:space="preserve">, para a Secretaria de Municipal de </w:t>
      </w:r>
      <w:r w:rsidR="00637F7A">
        <w:rPr>
          <w:rFonts w:ascii="Arial" w:hAnsi="Arial" w:cs="Arial"/>
        </w:rPr>
        <w:t xml:space="preserve">Educação, Cultura, Esporte, Lazer e Turismo </w:t>
      </w:r>
      <w:r w:rsidR="00637F7A" w:rsidRPr="008D789E">
        <w:rPr>
          <w:rFonts w:ascii="Arial" w:hAnsi="Arial" w:cs="Arial"/>
        </w:rPr>
        <w:t>do Municípi</w:t>
      </w:r>
      <w:r w:rsidR="00637F7A">
        <w:rPr>
          <w:rFonts w:ascii="Arial" w:hAnsi="Arial" w:cs="Arial"/>
        </w:rPr>
        <w:t>o de Santo Antônio do Grama- MG</w:t>
      </w:r>
      <w:r w:rsidRPr="004654A2">
        <w:rPr>
          <w:rFonts w:ascii="Arial" w:hAnsi="Arial" w:cs="Arial"/>
          <w:sz w:val="24"/>
          <w:szCs w:val="24"/>
        </w:rPr>
        <w:t>,</w:t>
      </w:r>
      <w:r>
        <w:rPr>
          <w:rFonts w:ascii="Segoe UI" w:hAnsi="Segoe UI" w:cs="Segoe UI"/>
          <w:sz w:val="23"/>
          <w:szCs w:val="23"/>
        </w:rPr>
        <w:t xml:space="preserve"> conforme </w:t>
      </w:r>
      <w:r w:rsidR="008379F8">
        <w:rPr>
          <w:rFonts w:ascii="Segoe UI" w:hAnsi="Segoe UI" w:cs="Segoe UI"/>
          <w:sz w:val="23"/>
          <w:szCs w:val="23"/>
        </w:rPr>
        <w:t>condições estabelecidas abaixo:</w:t>
      </w:r>
    </w:p>
    <w:tbl>
      <w:tblPr>
        <w:tblStyle w:val="Tabelacomgrade"/>
        <w:tblW w:w="8494" w:type="dxa"/>
        <w:tblLook w:val="04A0" w:firstRow="1" w:lastRow="0" w:firstColumn="1" w:lastColumn="0" w:noHBand="0" w:noVBand="1"/>
      </w:tblPr>
      <w:tblGrid>
        <w:gridCol w:w="766"/>
        <w:gridCol w:w="1082"/>
        <w:gridCol w:w="867"/>
        <w:gridCol w:w="3611"/>
        <w:gridCol w:w="1176"/>
        <w:gridCol w:w="992"/>
      </w:tblGrid>
      <w:tr w:rsidR="006B3766" w:rsidRPr="009A087C" w:rsidTr="003F3924">
        <w:tc>
          <w:tcPr>
            <w:tcW w:w="766" w:type="dxa"/>
          </w:tcPr>
          <w:p w:rsidR="006B3766" w:rsidRPr="009A087C" w:rsidRDefault="006B3766" w:rsidP="006B3766">
            <w:pPr>
              <w:jc w:val="center"/>
              <w:rPr>
                <w:rFonts w:ascii="Century Gothic" w:hAnsi="Century Gothic"/>
              </w:rPr>
            </w:pPr>
            <w:r w:rsidRPr="009A087C">
              <w:rPr>
                <w:rFonts w:ascii="Century Gothic" w:hAnsi="Century Gothic"/>
              </w:rPr>
              <w:t>ITEM</w:t>
            </w:r>
          </w:p>
        </w:tc>
        <w:tc>
          <w:tcPr>
            <w:tcW w:w="1082" w:type="dxa"/>
          </w:tcPr>
          <w:p w:rsidR="006B3766" w:rsidRPr="009A087C" w:rsidRDefault="006B3766" w:rsidP="006B3766">
            <w:pPr>
              <w:jc w:val="center"/>
              <w:rPr>
                <w:rFonts w:ascii="Century Gothic" w:hAnsi="Century Gothic"/>
              </w:rPr>
            </w:pPr>
            <w:r w:rsidRPr="009A087C">
              <w:rPr>
                <w:rFonts w:ascii="Century Gothic" w:hAnsi="Century Gothic"/>
              </w:rPr>
              <w:t>QUANT.</w:t>
            </w:r>
          </w:p>
        </w:tc>
        <w:tc>
          <w:tcPr>
            <w:tcW w:w="867" w:type="dxa"/>
          </w:tcPr>
          <w:p w:rsidR="006B3766" w:rsidRPr="009A087C" w:rsidRDefault="006B3766" w:rsidP="006B3766">
            <w:pPr>
              <w:jc w:val="center"/>
              <w:rPr>
                <w:rFonts w:ascii="Century Gothic" w:hAnsi="Century Gothic"/>
              </w:rPr>
            </w:pPr>
            <w:r w:rsidRPr="009A087C">
              <w:rPr>
                <w:rFonts w:ascii="Century Gothic" w:hAnsi="Century Gothic"/>
              </w:rPr>
              <w:t>UNID.</w:t>
            </w:r>
          </w:p>
        </w:tc>
        <w:tc>
          <w:tcPr>
            <w:tcW w:w="3611" w:type="dxa"/>
          </w:tcPr>
          <w:p w:rsidR="006B3766" w:rsidRPr="009A087C" w:rsidRDefault="006B3766" w:rsidP="006B3766">
            <w:pPr>
              <w:jc w:val="center"/>
              <w:rPr>
                <w:rFonts w:ascii="Century Gothic" w:hAnsi="Century Gothic"/>
              </w:rPr>
            </w:pPr>
            <w:r w:rsidRPr="009A087C">
              <w:rPr>
                <w:rFonts w:ascii="Century Gothic" w:hAnsi="Century Gothic"/>
              </w:rPr>
              <w:t>DESCRIÇÃO DO OBJETO</w:t>
            </w:r>
          </w:p>
        </w:tc>
        <w:tc>
          <w:tcPr>
            <w:tcW w:w="1176" w:type="dxa"/>
          </w:tcPr>
          <w:p w:rsidR="006B3766" w:rsidRPr="009A087C" w:rsidRDefault="006B3766" w:rsidP="006B3766">
            <w:pPr>
              <w:jc w:val="center"/>
              <w:rPr>
                <w:rFonts w:ascii="Century Gothic" w:hAnsi="Century Gothic"/>
              </w:rPr>
            </w:pPr>
            <w:r>
              <w:rPr>
                <w:rFonts w:ascii="Century Gothic" w:hAnsi="Century Gothic"/>
              </w:rPr>
              <w:t>VALOR MÉDIO UNIT</w:t>
            </w:r>
            <w:r w:rsidRPr="009A087C">
              <w:rPr>
                <w:rFonts w:ascii="Century Gothic" w:hAnsi="Century Gothic"/>
              </w:rPr>
              <w:t>.</w:t>
            </w:r>
          </w:p>
        </w:tc>
        <w:tc>
          <w:tcPr>
            <w:tcW w:w="992" w:type="dxa"/>
          </w:tcPr>
          <w:p w:rsidR="006B3766" w:rsidRPr="009A087C" w:rsidRDefault="006B3766" w:rsidP="006B3766">
            <w:pPr>
              <w:spacing w:after="160" w:line="259" w:lineRule="auto"/>
              <w:jc w:val="center"/>
              <w:rPr>
                <w:rFonts w:ascii="Century Gothic" w:hAnsi="Century Gothic"/>
              </w:rPr>
            </w:pPr>
            <w:r w:rsidRPr="009A087C">
              <w:rPr>
                <w:rFonts w:ascii="Century Gothic" w:hAnsi="Century Gothic"/>
              </w:rPr>
              <w:t xml:space="preserve">VALOR </w:t>
            </w:r>
            <w:r>
              <w:rPr>
                <w:rFonts w:ascii="Century Gothic" w:hAnsi="Century Gothic"/>
              </w:rPr>
              <w:t xml:space="preserve">MÉDIA </w:t>
            </w:r>
            <w:r w:rsidRPr="009A087C">
              <w:rPr>
                <w:rFonts w:ascii="Century Gothic" w:hAnsi="Century Gothic"/>
              </w:rPr>
              <w:t>TOTAL</w:t>
            </w:r>
          </w:p>
        </w:tc>
      </w:tr>
      <w:tr w:rsidR="006B3766" w:rsidRPr="009A087C" w:rsidTr="003F3924">
        <w:tc>
          <w:tcPr>
            <w:tcW w:w="766" w:type="dxa"/>
          </w:tcPr>
          <w:p w:rsidR="006B3766" w:rsidRPr="00BF7421" w:rsidRDefault="006B3766" w:rsidP="006B3766">
            <w:pPr>
              <w:jc w:val="center"/>
              <w:rPr>
                <w:rFonts w:ascii="Arial" w:hAnsi="Arial" w:cs="Arial"/>
              </w:rPr>
            </w:pPr>
            <w:r w:rsidRPr="00BF7421">
              <w:rPr>
                <w:rFonts w:ascii="Arial" w:hAnsi="Arial" w:cs="Arial"/>
              </w:rPr>
              <w:t>01</w:t>
            </w:r>
          </w:p>
        </w:tc>
        <w:tc>
          <w:tcPr>
            <w:tcW w:w="1082" w:type="dxa"/>
          </w:tcPr>
          <w:p w:rsidR="006B3766" w:rsidRPr="00BF7421" w:rsidRDefault="006B3766" w:rsidP="006B3766">
            <w:pPr>
              <w:jc w:val="center"/>
              <w:rPr>
                <w:rFonts w:ascii="Arial" w:hAnsi="Arial" w:cs="Arial"/>
              </w:rPr>
            </w:pPr>
            <w:r w:rsidRPr="00BF7421">
              <w:rPr>
                <w:rFonts w:ascii="Arial" w:hAnsi="Arial" w:cs="Arial"/>
              </w:rPr>
              <w:t>50</w:t>
            </w:r>
          </w:p>
        </w:tc>
        <w:tc>
          <w:tcPr>
            <w:tcW w:w="867" w:type="dxa"/>
          </w:tcPr>
          <w:p w:rsidR="006B3766" w:rsidRPr="00BF7421" w:rsidRDefault="006B3766" w:rsidP="006B3766">
            <w:pPr>
              <w:jc w:val="center"/>
              <w:rPr>
                <w:rFonts w:ascii="Arial" w:hAnsi="Arial" w:cs="Arial"/>
              </w:rPr>
            </w:pPr>
            <w:r w:rsidRPr="00BF7421">
              <w:rPr>
                <w:rFonts w:ascii="Arial" w:hAnsi="Arial" w:cs="Arial"/>
              </w:rPr>
              <w:t>UNID</w:t>
            </w:r>
          </w:p>
        </w:tc>
        <w:tc>
          <w:tcPr>
            <w:tcW w:w="3611" w:type="dxa"/>
          </w:tcPr>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PAINEL DECORATIVO MÁSCARA DE CARNAVAL NEON COM FRANJA (FITAS COLORIDAS METALIZADAS).</w:t>
            </w:r>
          </w:p>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 xml:space="preserve">MEDIDAS APROXIMADAS: </w:t>
            </w:r>
          </w:p>
          <w:p w:rsidR="006B3766" w:rsidRPr="00BF7421" w:rsidRDefault="006B3766" w:rsidP="006B3766">
            <w:pPr>
              <w:jc w:val="both"/>
              <w:rPr>
                <w:rFonts w:ascii="Arial" w:hAnsi="Arial" w:cs="Arial"/>
              </w:rPr>
            </w:pPr>
            <w:r w:rsidRPr="00BF7421">
              <w:rPr>
                <w:rFonts w:ascii="Arial" w:hAnsi="Arial" w:cs="Arial"/>
                <w:shd w:val="clear" w:color="auto" w:fill="FFFFFF"/>
              </w:rPr>
              <w:t xml:space="preserve">130CM LARGURA X 50CM DE ALTURA. </w:t>
            </w:r>
          </w:p>
        </w:tc>
        <w:tc>
          <w:tcPr>
            <w:tcW w:w="1176" w:type="dxa"/>
          </w:tcPr>
          <w:p w:rsidR="006B3766" w:rsidRPr="009A087C" w:rsidRDefault="006B3766" w:rsidP="006B3766">
            <w:pPr>
              <w:jc w:val="center"/>
              <w:rPr>
                <w:rFonts w:ascii="Century Gothic" w:hAnsi="Century Gothic"/>
              </w:rPr>
            </w:pPr>
            <w:r>
              <w:rPr>
                <w:rFonts w:ascii="Century Gothic" w:hAnsi="Century Gothic"/>
              </w:rPr>
              <w:t>87,83</w:t>
            </w:r>
          </w:p>
        </w:tc>
        <w:tc>
          <w:tcPr>
            <w:tcW w:w="992" w:type="dxa"/>
          </w:tcPr>
          <w:p w:rsidR="006B3766" w:rsidRPr="009A087C" w:rsidRDefault="006B3766" w:rsidP="006B3766">
            <w:pPr>
              <w:spacing w:after="160" w:line="259" w:lineRule="auto"/>
              <w:jc w:val="center"/>
              <w:rPr>
                <w:rFonts w:ascii="Century Gothic" w:hAnsi="Century Gothic"/>
              </w:rPr>
            </w:pPr>
            <w:r>
              <w:rPr>
                <w:rFonts w:ascii="Century Gothic" w:hAnsi="Century Gothic"/>
              </w:rPr>
              <w:t>4.391,50</w:t>
            </w:r>
          </w:p>
        </w:tc>
      </w:tr>
      <w:tr w:rsidR="006B3766" w:rsidRPr="009A087C" w:rsidTr="003F3924">
        <w:tc>
          <w:tcPr>
            <w:tcW w:w="766" w:type="dxa"/>
          </w:tcPr>
          <w:p w:rsidR="006B3766" w:rsidRPr="00BF7421" w:rsidRDefault="006B3766" w:rsidP="006B3766">
            <w:pPr>
              <w:jc w:val="center"/>
              <w:rPr>
                <w:rFonts w:ascii="Arial" w:hAnsi="Arial" w:cs="Arial"/>
              </w:rPr>
            </w:pPr>
            <w:r w:rsidRPr="00BF7421">
              <w:rPr>
                <w:rFonts w:ascii="Arial" w:hAnsi="Arial" w:cs="Arial"/>
              </w:rPr>
              <w:t>0</w:t>
            </w:r>
            <w:r>
              <w:rPr>
                <w:rFonts w:ascii="Arial" w:hAnsi="Arial" w:cs="Arial"/>
              </w:rPr>
              <w:t>2</w:t>
            </w:r>
          </w:p>
        </w:tc>
        <w:tc>
          <w:tcPr>
            <w:tcW w:w="1082" w:type="dxa"/>
          </w:tcPr>
          <w:p w:rsidR="006B3766" w:rsidRPr="00BF7421" w:rsidRDefault="006B3766" w:rsidP="006B3766">
            <w:pPr>
              <w:jc w:val="center"/>
              <w:rPr>
                <w:rFonts w:ascii="Arial" w:hAnsi="Arial" w:cs="Arial"/>
              </w:rPr>
            </w:pPr>
            <w:r w:rsidRPr="00BF7421">
              <w:rPr>
                <w:rFonts w:ascii="Arial" w:hAnsi="Arial" w:cs="Arial"/>
              </w:rPr>
              <w:t>100</w:t>
            </w:r>
          </w:p>
        </w:tc>
        <w:tc>
          <w:tcPr>
            <w:tcW w:w="867" w:type="dxa"/>
          </w:tcPr>
          <w:p w:rsidR="006B3766" w:rsidRPr="00BF7421" w:rsidRDefault="006B3766" w:rsidP="006B3766">
            <w:pPr>
              <w:jc w:val="center"/>
              <w:rPr>
                <w:rFonts w:ascii="Arial" w:hAnsi="Arial" w:cs="Arial"/>
              </w:rPr>
            </w:pPr>
            <w:r w:rsidRPr="00BF7421">
              <w:rPr>
                <w:rFonts w:ascii="Arial" w:hAnsi="Arial" w:cs="Arial"/>
              </w:rPr>
              <w:t>UNID</w:t>
            </w:r>
          </w:p>
        </w:tc>
        <w:tc>
          <w:tcPr>
            <w:tcW w:w="3611" w:type="dxa"/>
          </w:tcPr>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SOMBRINHA COLORIDA FREVO – FANTASIAS E DECORAÇÃO.</w:t>
            </w:r>
          </w:p>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COMPOSIÇÃO:</w:t>
            </w:r>
          </w:p>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PLÁSTICO POLIESTER – FERRO GALVANIZADO – MADEIRA</w:t>
            </w:r>
          </w:p>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DIÂMETRO 56CM</w:t>
            </w:r>
          </w:p>
          <w:p w:rsidR="006B3766" w:rsidRPr="00BF7421" w:rsidRDefault="006B3766" w:rsidP="006B3766">
            <w:pPr>
              <w:jc w:val="both"/>
              <w:rPr>
                <w:rFonts w:ascii="Arial" w:hAnsi="Arial" w:cs="Arial"/>
                <w:shd w:val="clear" w:color="auto" w:fill="FFFFFF"/>
              </w:rPr>
            </w:pPr>
            <w:r w:rsidRPr="00BF7421">
              <w:rPr>
                <w:rFonts w:ascii="Arial" w:hAnsi="Arial" w:cs="Arial"/>
                <w:shd w:val="clear" w:color="auto" w:fill="FFFFFF"/>
              </w:rPr>
              <w:t xml:space="preserve">DESIGN COMPACTO, COM ABERTURA MANUAL, CABO DE </w:t>
            </w:r>
            <w:r w:rsidRPr="00BF7421">
              <w:rPr>
                <w:rFonts w:ascii="Arial" w:hAnsi="Arial" w:cs="Arial"/>
                <w:shd w:val="clear" w:color="auto" w:fill="FFFFFF"/>
              </w:rPr>
              <w:lastRenderedPageBreak/>
              <w:t>MADEIRA, HASTE EM FERRO GALVANIZADO E 8 VARETAS.</w:t>
            </w:r>
          </w:p>
        </w:tc>
        <w:tc>
          <w:tcPr>
            <w:tcW w:w="1176" w:type="dxa"/>
          </w:tcPr>
          <w:p w:rsidR="006B3766" w:rsidRPr="009A087C" w:rsidRDefault="006B3766" w:rsidP="006B3766">
            <w:pPr>
              <w:jc w:val="center"/>
              <w:rPr>
                <w:rFonts w:ascii="Century Gothic" w:hAnsi="Century Gothic"/>
              </w:rPr>
            </w:pPr>
            <w:r>
              <w:rPr>
                <w:rFonts w:ascii="Century Gothic" w:hAnsi="Century Gothic"/>
              </w:rPr>
              <w:lastRenderedPageBreak/>
              <w:t>27,01</w:t>
            </w:r>
          </w:p>
        </w:tc>
        <w:tc>
          <w:tcPr>
            <w:tcW w:w="992" w:type="dxa"/>
          </w:tcPr>
          <w:p w:rsidR="006B3766" w:rsidRPr="009A087C" w:rsidRDefault="006B3766" w:rsidP="006B3766">
            <w:pPr>
              <w:spacing w:after="160" w:line="259" w:lineRule="auto"/>
              <w:jc w:val="center"/>
              <w:rPr>
                <w:rFonts w:ascii="Century Gothic" w:hAnsi="Century Gothic"/>
              </w:rPr>
            </w:pPr>
            <w:r>
              <w:rPr>
                <w:rFonts w:ascii="Century Gothic" w:hAnsi="Century Gothic"/>
              </w:rPr>
              <w:t>2.701,00</w:t>
            </w:r>
          </w:p>
        </w:tc>
      </w:tr>
    </w:tbl>
    <w:p w:rsidR="008379F8" w:rsidRPr="008379F8" w:rsidRDefault="008379F8" w:rsidP="00351418">
      <w:pPr>
        <w:tabs>
          <w:tab w:val="left" w:pos="2268"/>
        </w:tabs>
        <w:spacing w:after="160" w:line="300" w:lineRule="auto"/>
        <w:jc w:val="both"/>
        <w:rPr>
          <w:rFonts w:ascii="Segoe UI" w:hAnsi="Segoe UI" w:cs="Segoe UI"/>
          <w:sz w:val="23"/>
          <w:szCs w:val="23"/>
        </w:rPr>
      </w:pP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351418" w:rsidRPr="006915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351418" w:rsidRPr="009C0772" w:rsidRDefault="00351418" w:rsidP="00351418">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351418" w:rsidRPr="00203CA9"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351418" w:rsidRPr="009C0772" w:rsidRDefault="00351418" w:rsidP="00351418">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351418" w:rsidRDefault="00351418" w:rsidP="00351418">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51418" w:rsidRDefault="00351418" w:rsidP="00351418">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351418" w:rsidRPr="008B77D3" w:rsidRDefault="00351418" w:rsidP="00351418">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7. CLÁUSULA SÉTIMA: Dos critérios e a periodicidade da medição, quando for o caso, e o prazo para liquidação e para o pagamento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w:t>
      </w:r>
      <w:proofErr w:type="gramStart"/>
      <w:r w:rsidR="00637F7A">
        <w:rPr>
          <w:rFonts w:ascii="Segoe UI" w:hAnsi="Segoe UI" w:cs="Segoe UI"/>
          <w:sz w:val="23"/>
          <w:szCs w:val="23"/>
        </w:rPr>
        <w:t xml:space="preserve">entrega </w:t>
      </w:r>
      <w:r>
        <w:rPr>
          <w:rFonts w:ascii="Segoe UI" w:hAnsi="Segoe UI" w:cs="Segoe UI"/>
          <w:sz w:val="23"/>
          <w:szCs w:val="23"/>
        </w:rPr>
        <w:t xml:space="preserve"> será</w:t>
      </w:r>
      <w:proofErr w:type="gramEnd"/>
      <w:r>
        <w:rPr>
          <w:rFonts w:ascii="Segoe UI" w:hAnsi="Segoe UI" w:cs="Segoe UI"/>
          <w:sz w:val="23"/>
          <w:szCs w:val="23"/>
        </w:rPr>
        <w:t xml:space="preserve"> de </w:t>
      </w:r>
      <w:r w:rsidR="00637F7A">
        <w:rPr>
          <w:rFonts w:ascii="Segoe UI" w:hAnsi="Segoe UI" w:cs="Segoe UI"/>
          <w:sz w:val="23"/>
          <w:szCs w:val="23"/>
        </w:rPr>
        <w:t>05</w:t>
      </w:r>
      <w:r>
        <w:rPr>
          <w:rFonts w:ascii="Segoe UI" w:hAnsi="Segoe UI" w:cs="Segoe UI"/>
          <w:sz w:val="23"/>
          <w:szCs w:val="23"/>
        </w:rPr>
        <w:t xml:space="preserve"> dias uteis.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351418" w:rsidRPr="00B918E9"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351418" w:rsidRPr="00B570B2"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12.1. O prazo para resposta ao pedido de restabelecimento do equilíbrio econômico-financeiro será de, no máximo, 30 (trinta) dias.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351418" w:rsidRPr="00D61C8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351418" w:rsidRPr="00B05032"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637F7A" w:rsidRPr="008D789E">
        <w:rPr>
          <w:rFonts w:ascii="Arial" w:hAnsi="Arial" w:cs="Arial"/>
        </w:rPr>
        <w:t xml:space="preserve">Contratação de pessoa física ou jurídica para </w:t>
      </w:r>
      <w:r w:rsidR="00637F7A">
        <w:rPr>
          <w:rFonts w:ascii="Arial" w:hAnsi="Arial" w:cs="Arial"/>
        </w:rPr>
        <w:t>aquisição de enfeites de carnaval</w:t>
      </w:r>
      <w:r w:rsidR="00637F7A" w:rsidRPr="008D789E">
        <w:rPr>
          <w:rFonts w:ascii="Arial" w:hAnsi="Arial" w:cs="Arial"/>
        </w:rPr>
        <w:t xml:space="preserve">, para a Secretaria de Municipal de </w:t>
      </w:r>
      <w:r w:rsidR="00637F7A">
        <w:rPr>
          <w:rFonts w:ascii="Arial" w:hAnsi="Arial" w:cs="Arial"/>
        </w:rPr>
        <w:t xml:space="preserve">Educação, Cultura, Esporte, Lazer e Turismo </w:t>
      </w:r>
      <w:r w:rsidR="00637F7A" w:rsidRPr="008D789E">
        <w:rPr>
          <w:rFonts w:ascii="Arial" w:hAnsi="Arial" w:cs="Arial"/>
        </w:rPr>
        <w:t>do Municípi</w:t>
      </w:r>
      <w:r w:rsidR="00637F7A">
        <w:rPr>
          <w:rFonts w:ascii="Arial" w:hAnsi="Arial" w:cs="Arial"/>
        </w:rPr>
        <w:t>o de Santo Antônio do Grama- MG</w:t>
      </w:r>
      <w:r>
        <w:rPr>
          <w:rFonts w:ascii="Segoe UI" w:hAnsi="Segoe UI" w:cs="Segoe UI"/>
          <w:sz w:val="23"/>
          <w:szCs w:val="23"/>
        </w:rPr>
        <w:t>, fixando prazo para a sua correção, certificando-se de que as soluções por ele propostas sejam a mais adequadas;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Pr="007C7D82"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351418" w:rsidRDefault="00351418" w:rsidP="00351418">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351418" w:rsidRDefault="00351418" w:rsidP="00351418">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00B83F6A">
        <w:rPr>
          <w:rFonts w:ascii="Arial" w:hAnsi="Arial" w:cs="Arial"/>
        </w:rPr>
        <w:t xml:space="preserve"> </w:t>
      </w:r>
      <w:r w:rsidRPr="006B0490">
        <w:rPr>
          <w:rFonts w:ascii="Segoe UI" w:hAnsi="Segoe UI" w:cs="Segoe UI"/>
          <w:sz w:val="23"/>
          <w:szCs w:val="23"/>
        </w:rPr>
        <w:t>de recepção e apoio ao usuário;</w:t>
      </w:r>
    </w:p>
    <w:p w:rsidR="00351418" w:rsidRPr="006B0490"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mediante a utilização destes em atividades distintas daquelas </w:t>
      </w:r>
      <w:r w:rsidRPr="00B2636E">
        <w:rPr>
          <w:rFonts w:ascii="Segoe UI" w:hAnsi="Segoe UI" w:cs="Segoe UI"/>
          <w:sz w:val="23"/>
          <w:szCs w:val="23"/>
        </w:rPr>
        <w:lastRenderedPageBreak/>
        <w:t>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351418" w:rsidRPr="00A00E2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351418" w:rsidRPr="00B918E9"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351418" w:rsidRPr="00D13E8A" w:rsidRDefault="00351418" w:rsidP="00351418">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00B83F6A">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w:t>
      </w:r>
      <w:r w:rsidRPr="00B2636E">
        <w:rPr>
          <w:rFonts w:ascii="Segoe UI" w:hAnsi="Segoe UI" w:cs="Segoe UI"/>
          <w:sz w:val="23"/>
          <w:szCs w:val="23"/>
        </w:rPr>
        <w:lastRenderedPageBreak/>
        <w:t xml:space="preserve">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00B83F6A">
        <w:rPr>
          <w:rFonts w:ascii="Arial" w:hAnsi="Arial" w:cs="Arial"/>
        </w:rPr>
        <w:t xml:space="preserve"> </w:t>
      </w:r>
      <w:r w:rsidRPr="00B2636E">
        <w:rPr>
          <w:rFonts w:ascii="Segoe UI" w:hAnsi="Segoe UI" w:cs="Segoe UI"/>
          <w:sz w:val="23"/>
          <w:szCs w:val="23"/>
        </w:rPr>
        <w:t>e nas melhores condições de segurança, higiene e disciplina.</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w:t>
      </w:r>
      <w:r w:rsidRPr="00B2636E">
        <w:rPr>
          <w:rFonts w:ascii="Segoe UI" w:hAnsi="Segoe UI" w:cs="Segoe UI"/>
          <w:sz w:val="23"/>
          <w:szCs w:val="23"/>
        </w:rPr>
        <w:lastRenderedPageBreak/>
        <w:t xml:space="preserve">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00B83F6A">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351418" w:rsidRDefault="00351418" w:rsidP="00351418">
      <w:pPr>
        <w:spacing w:after="160" w:line="300" w:lineRule="auto"/>
        <w:jc w:val="both"/>
        <w:rPr>
          <w:rFonts w:ascii="Segoe UI" w:hAnsi="Segoe UI" w:cs="Segoe UI"/>
          <w:sz w:val="23"/>
          <w:szCs w:val="23"/>
        </w:rPr>
      </w:pPr>
      <w:r w:rsidRPr="004E5560">
        <w:rPr>
          <w:rFonts w:ascii="Segoe UI" w:hAnsi="Segoe UI" w:cs="Segoe UI"/>
          <w:sz w:val="23"/>
          <w:szCs w:val="23"/>
        </w:rPr>
        <w:lastRenderedPageBreak/>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351418" w:rsidRDefault="00351418" w:rsidP="00351418">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Pr>
          <w:rFonts w:ascii="Arial" w:hAnsi="Arial" w:cs="Arial"/>
          <w:sz w:val="22"/>
          <w:szCs w:val="22"/>
        </w:rPr>
        <w:t>.</w:t>
      </w:r>
    </w:p>
    <w:p w:rsidR="00351418" w:rsidRPr="00B2636E" w:rsidRDefault="00351418" w:rsidP="00351418">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B83F6A" w:rsidRPr="00B83F6A">
        <w:rPr>
          <w:rFonts w:ascii="Segoe UI" w:hAnsi="Segoe UI" w:cs="Segoe UI"/>
        </w:rPr>
        <w:t>Contratação de pessoa física ou jurídica para aquisição de enfeites de carnaval, para a Secretaria de Municipal de Educação, Cultura, Esporte, Lazer e Turismo do Município de Santo Antônio do Grama- MG</w:t>
      </w:r>
      <w:r w:rsidRPr="00B2636E">
        <w:rPr>
          <w:rFonts w:ascii="Segoe UI" w:hAnsi="Segoe UI" w:cs="Segoe UI"/>
          <w:sz w:val="23"/>
          <w:szCs w:val="23"/>
        </w:rPr>
        <w:t>, conforme descrito nas especificações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351418" w:rsidRDefault="00351418" w:rsidP="00351418">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B83F6A" w:rsidRPr="00B83F6A">
        <w:rPr>
          <w:rFonts w:ascii="Segoe UI" w:hAnsi="Segoe UI" w:cs="Segoe UI"/>
        </w:rPr>
        <w:t xml:space="preserve">Contratação de pessoa física ou jurídica para aquisição de enfeites de carnaval, para a Secretaria de Municipal de Educação, Cultura, Esporte, Lazer e Turismo do Município de Santo Antônio do Grama- MG </w:t>
      </w:r>
      <w:r w:rsidRPr="00763D10">
        <w:rPr>
          <w:rFonts w:ascii="Segoe UI" w:hAnsi="Segoe UI" w:cs="Segoe UI"/>
          <w:sz w:val="23"/>
          <w:szCs w:val="23"/>
        </w:rPr>
        <w:t>públicos ou ao interesse coletivo;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Praticar atos ilícitos com vistas a frustrar os objetivos do certame;</w:t>
      </w:r>
    </w:p>
    <w:p w:rsidR="00351418" w:rsidRPr="00763D10"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351418" w:rsidRPr="00B918E9" w:rsidRDefault="00351418" w:rsidP="00351418">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351418" w:rsidRPr="00763D10" w:rsidRDefault="00351418" w:rsidP="00351418">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351418" w:rsidRPr="00160C5D"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18.3.1. </w:t>
      </w:r>
      <w:r w:rsidRPr="00160C5D">
        <w:rPr>
          <w:rFonts w:ascii="Segoe UI" w:hAnsi="Segoe UI" w:cs="Segoe UI"/>
          <w:sz w:val="23"/>
          <w:szCs w:val="23"/>
        </w:rPr>
        <w:t xml:space="preserve">Ficará ele constituído em mora, sendo-lhe aplicáveis as respectivas sanções administrativas; 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351418" w:rsidRPr="00B2636E" w:rsidRDefault="00351418" w:rsidP="00351418">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351418"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351418" w:rsidRPr="00941D85"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351418" w:rsidRPr="00941D85" w:rsidRDefault="00351418" w:rsidP="00351418">
      <w:pPr>
        <w:spacing w:line="300" w:lineRule="auto"/>
        <w:jc w:val="both"/>
        <w:rPr>
          <w:rFonts w:ascii="Segoe UI" w:hAnsi="Segoe UI" w:cs="Segoe UI"/>
          <w:bCs/>
          <w:sz w:val="23"/>
          <w:szCs w:val="23"/>
        </w:rPr>
      </w:pPr>
    </w:p>
    <w:p w:rsidR="00351418" w:rsidRPr="00B918E9" w:rsidRDefault="00351418" w:rsidP="00351418">
      <w:pPr>
        <w:jc w:val="center"/>
        <w:rPr>
          <w:rFonts w:ascii="Segoe UI" w:hAnsi="Segoe UI" w:cs="Segoe UI"/>
          <w:b/>
          <w:sz w:val="23"/>
          <w:szCs w:val="23"/>
        </w:rPr>
      </w:pPr>
      <w:r w:rsidRPr="00B918E9">
        <w:rPr>
          <w:rFonts w:ascii="Segoe UI" w:hAnsi="Segoe UI" w:cs="Segoe UI"/>
          <w:b/>
          <w:sz w:val="23"/>
          <w:szCs w:val="23"/>
        </w:rPr>
        <w:t>Prefeito(a) Municipal</w:t>
      </w:r>
    </w:p>
    <w:p w:rsidR="00351418" w:rsidRDefault="00351418" w:rsidP="00351418">
      <w:pPr>
        <w:jc w:val="center"/>
        <w:rPr>
          <w:rFonts w:ascii="Segoe UI" w:hAnsi="Segoe UI" w:cs="Segoe UI"/>
          <w:sz w:val="23"/>
          <w:szCs w:val="23"/>
        </w:rPr>
      </w:pPr>
      <w:r>
        <w:rPr>
          <w:rFonts w:ascii="Segoe UI" w:hAnsi="Segoe UI" w:cs="Segoe UI"/>
          <w:sz w:val="23"/>
          <w:szCs w:val="23"/>
        </w:rPr>
        <w:t>Contratante</w:t>
      </w: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B83F6A">
      <w:pPr>
        <w:rPr>
          <w:rFonts w:ascii="Segoe UI" w:hAnsi="Segoe UI" w:cs="Segoe UI"/>
          <w:sz w:val="23"/>
          <w:szCs w:val="23"/>
        </w:rPr>
      </w:pPr>
    </w:p>
    <w:p w:rsidR="00B83F6A" w:rsidRDefault="00B83F6A" w:rsidP="00B83F6A">
      <w:pP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Pr="004654A2" w:rsidRDefault="00351418" w:rsidP="00351418">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351418" w:rsidRPr="004654A2" w:rsidRDefault="00351418" w:rsidP="00351418">
      <w:pPr>
        <w:tabs>
          <w:tab w:val="left" w:pos="2268"/>
        </w:tabs>
        <w:spacing w:line="300" w:lineRule="auto"/>
        <w:jc w:val="both"/>
        <w:rPr>
          <w:rFonts w:ascii="Arial" w:hAnsi="Arial" w:cs="Arial"/>
          <w:sz w:val="24"/>
          <w:szCs w:val="24"/>
        </w:rPr>
      </w:pP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B83F6A" w:rsidRPr="00B83F6A">
        <w:rPr>
          <w:rFonts w:ascii="Arial" w:hAnsi="Arial" w:cs="Arial"/>
          <w:sz w:val="24"/>
          <w:szCs w:val="24"/>
        </w:rPr>
        <w:t>Contratação de pessoa física ou jurídica para aquisição de enfeites de carnaval, para a Secretaria de Municipal de Educação, Cultura, Esporte, Lazer e Turismo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836DD2" w:rsidRPr="009A087C" w:rsidTr="003F3924">
        <w:tc>
          <w:tcPr>
            <w:tcW w:w="803" w:type="dxa"/>
          </w:tcPr>
          <w:p w:rsidR="00836DD2" w:rsidRPr="009A087C" w:rsidRDefault="00836DD2" w:rsidP="00836DD2">
            <w:pPr>
              <w:jc w:val="center"/>
              <w:rPr>
                <w:rFonts w:ascii="Century Gothic" w:hAnsi="Century Gothic"/>
              </w:rPr>
            </w:pPr>
            <w:r w:rsidRPr="009A087C">
              <w:rPr>
                <w:rFonts w:ascii="Century Gothic" w:hAnsi="Century Gothic"/>
              </w:rPr>
              <w:t>ITEM</w:t>
            </w:r>
          </w:p>
        </w:tc>
        <w:tc>
          <w:tcPr>
            <w:tcW w:w="1116" w:type="dxa"/>
          </w:tcPr>
          <w:p w:rsidR="00836DD2" w:rsidRPr="009A087C" w:rsidRDefault="00836DD2" w:rsidP="00836DD2">
            <w:pPr>
              <w:jc w:val="center"/>
              <w:rPr>
                <w:rFonts w:ascii="Century Gothic" w:hAnsi="Century Gothic"/>
              </w:rPr>
            </w:pPr>
            <w:r w:rsidRPr="009A087C">
              <w:rPr>
                <w:rFonts w:ascii="Century Gothic" w:hAnsi="Century Gothic"/>
              </w:rPr>
              <w:t>QUANT.</w:t>
            </w:r>
          </w:p>
        </w:tc>
        <w:tc>
          <w:tcPr>
            <w:tcW w:w="876" w:type="dxa"/>
          </w:tcPr>
          <w:p w:rsidR="00836DD2" w:rsidRPr="009A087C" w:rsidRDefault="00836DD2" w:rsidP="00836DD2">
            <w:pPr>
              <w:jc w:val="center"/>
              <w:rPr>
                <w:rFonts w:ascii="Century Gothic" w:hAnsi="Century Gothic"/>
              </w:rPr>
            </w:pPr>
            <w:r w:rsidRPr="009A087C">
              <w:rPr>
                <w:rFonts w:ascii="Century Gothic" w:hAnsi="Century Gothic"/>
              </w:rPr>
              <w:t>UNID.</w:t>
            </w:r>
          </w:p>
        </w:tc>
        <w:tc>
          <w:tcPr>
            <w:tcW w:w="4186" w:type="dxa"/>
          </w:tcPr>
          <w:p w:rsidR="00836DD2" w:rsidRPr="009A087C" w:rsidRDefault="00836DD2" w:rsidP="00836DD2">
            <w:pPr>
              <w:jc w:val="center"/>
              <w:rPr>
                <w:rFonts w:ascii="Century Gothic" w:hAnsi="Century Gothic"/>
              </w:rPr>
            </w:pPr>
            <w:r w:rsidRPr="009A087C">
              <w:rPr>
                <w:rFonts w:ascii="Century Gothic" w:hAnsi="Century Gothic"/>
              </w:rPr>
              <w:t>DESCRIÇÃO DO OBJETO</w:t>
            </w:r>
          </w:p>
        </w:tc>
        <w:tc>
          <w:tcPr>
            <w:tcW w:w="1043" w:type="dxa"/>
          </w:tcPr>
          <w:p w:rsidR="00836DD2" w:rsidRPr="009A087C" w:rsidRDefault="00836DD2" w:rsidP="00836DD2">
            <w:pPr>
              <w:jc w:val="center"/>
              <w:rPr>
                <w:rFonts w:ascii="Century Gothic" w:hAnsi="Century Gothic"/>
              </w:rPr>
            </w:pPr>
            <w:r>
              <w:rPr>
                <w:rFonts w:ascii="Century Gothic" w:hAnsi="Century Gothic"/>
              </w:rPr>
              <w:t>VALOR MÉDIO UNIT</w:t>
            </w:r>
            <w:r w:rsidRPr="009A087C">
              <w:rPr>
                <w:rFonts w:ascii="Century Gothic" w:hAnsi="Century Gothic"/>
              </w:rPr>
              <w:t>.</w:t>
            </w:r>
          </w:p>
        </w:tc>
        <w:tc>
          <w:tcPr>
            <w:tcW w:w="1043" w:type="dxa"/>
            <w:shd w:val="clear" w:color="auto" w:fill="auto"/>
          </w:tcPr>
          <w:p w:rsidR="00836DD2" w:rsidRPr="009A087C" w:rsidRDefault="00836DD2" w:rsidP="00836DD2">
            <w:pPr>
              <w:spacing w:after="160" w:line="259" w:lineRule="auto"/>
              <w:jc w:val="center"/>
              <w:rPr>
                <w:rFonts w:ascii="Century Gothic" w:hAnsi="Century Gothic"/>
              </w:rPr>
            </w:pPr>
            <w:r w:rsidRPr="009A087C">
              <w:rPr>
                <w:rFonts w:ascii="Century Gothic" w:hAnsi="Century Gothic"/>
              </w:rPr>
              <w:t xml:space="preserve">VALOR </w:t>
            </w:r>
            <w:r>
              <w:rPr>
                <w:rFonts w:ascii="Century Gothic" w:hAnsi="Century Gothic"/>
              </w:rPr>
              <w:t xml:space="preserve">MÉDIA </w:t>
            </w:r>
            <w:r w:rsidRPr="009A087C">
              <w:rPr>
                <w:rFonts w:ascii="Century Gothic" w:hAnsi="Century Gothic"/>
              </w:rPr>
              <w:t>TOTAL</w:t>
            </w:r>
          </w:p>
        </w:tc>
      </w:tr>
      <w:tr w:rsidR="00B83F6A" w:rsidRPr="009A087C" w:rsidTr="003F3924">
        <w:tc>
          <w:tcPr>
            <w:tcW w:w="803" w:type="dxa"/>
          </w:tcPr>
          <w:p w:rsidR="00B83F6A" w:rsidRPr="00BF7421" w:rsidRDefault="00B83F6A" w:rsidP="00B83F6A">
            <w:pPr>
              <w:jc w:val="center"/>
              <w:rPr>
                <w:rFonts w:ascii="Arial" w:hAnsi="Arial" w:cs="Arial"/>
              </w:rPr>
            </w:pPr>
            <w:r w:rsidRPr="00BF7421">
              <w:rPr>
                <w:rFonts w:ascii="Arial" w:hAnsi="Arial" w:cs="Arial"/>
              </w:rPr>
              <w:t>01</w:t>
            </w:r>
          </w:p>
        </w:tc>
        <w:tc>
          <w:tcPr>
            <w:tcW w:w="1116" w:type="dxa"/>
          </w:tcPr>
          <w:p w:rsidR="00B83F6A" w:rsidRPr="00BF7421" w:rsidRDefault="00B83F6A" w:rsidP="00B83F6A">
            <w:pPr>
              <w:jc w:val="center"/>
              <w:rPr>
                <w:rFonts w:ascii="Arial" w:hAnsi="Arial" w:cs="Arial"/>
              </w:rPr>
            </w:pPr>
            <w:r w:rsidRPr="00BF7421">
              <w:rPr>
                <w:rFonts w:ascii="Arial" w:hAnsi="Arial" w:cs="Arial"/>
              </w:rPr>
              <w:t>50</w:t>
            </w:r>
          </w:p>
        </w:tc>
        <w:tc>
          <w:tcPr>
            <w:tcW w:w="876" w:type="dxa"/>
          </w:tcPr>
          <w:p w:rsidR="00B83F6A" w:rsidRPr="00BF7421" w:rsidRDefault="00B83F6A" w:rsidP="00B83F6A">
            <w:pPr>
              <w:jc w:val="center"/>
              <w:rPr>
                <w:rFonts w:ascii="Arial" w:hAnsi="Arial" w:cs="Arial"/>
              </w:rPr>
            </w:pPr>
            <w:r w:rsidRPr="00BF7421">
              <w:rPr>
                <w:rFonts w:ascii="Arial" w:hAnsi="Arial" w:cs="Arial"/>
              </w:rPr>
              <w:t>UNID</w:t>
            </w:r>
          </w:p>
        </w:tc>
        <w:tc>
          <w:tcPr>
            <w:tcW w:w="4186" w:type="dxa"/>
          </w:tcPr>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PAINEL DECORATIVO MÁSCARA DE CARNAVAL NEON COM FRANJA (FITAS COLORIDAS METALIZADAS).</w:t>
            </w:r>
          </w:p>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 xml:space="preserve">MEDIDAS APROXIMADAS: </w:t>
            </w:r>
          </w:p>
          <w:p w:rsidR="00B83F6A" w:rsidRPr="00BF7421" w:rsidRDefault="00B83F6A" w:rsidP="00B83F6A">
            <w:pPr>
              <w:jc w:val="both"/>
              <w:rPr>
                <w:rFonts w:ascii="Arial" w:hAnsi="Arial" w:cs="Arial"/>
              </w:rPr>
            </w:pPr>
            <w:r w:rsidRPr="00BF7421">
              <w:rPr>
                <w:rFonts w:ascii="Arial" w:hAnsi="Arial" w:cs="Arial"/>
                <w:shd w:val="clear" w:color="auto" w:fill="FFFFFF"/>
              </w:rPr>
              <w:t xml:space="preserve">130CM LARGURA X 50CM DE ALTURA. </w:t>
            </w:r>
          </w:p>
        </w:tc>
        <w:tc>
          <w:tcPr>
            <w:tcW w:w="1043" w:type="dxa"/>
          </w:tcPr>
          <w:p w:rsidR="00B83F6A" w:rsidRPr="009A087C" w:rsidRDefault="00836DD2" w:rsidP="00B83F6A">
            <w:pPr>
              <w:jc w:val="center"/>
              <w:rPr>
                <w:rFonts w:ascii="Century Gothic" w:hAnsi="Century Gothic"/>
              </w:rPr>
            </w:pPr>
            <w:r>
              <w:rPr>
                <w:rFonts w:ascii="Century Gothic" w:hAnsi="Century Gothic"/>
              </w:rPr>
              <w:t>87,83</w:t>
            </w:r>
          </w:p>
        </w:tc>
        <w:tc>
          <w:tcPr>
            <w:tcW w:w="1043" w:type="dxa"/>
            <w:shd w:val="clear" w:color="auto" w:fill="auto"/>
          </w:tcPr>
          <w:p w:rsidR="00B83F6A" w:rsidRPr="009A087C" w:rsidRDefault="00836DD2" w:rsidP="00B83F6A">
            <w:pPr>
              <w:spacing w:after="160" w:line="259" w:lineRule="auto"/>
              <w:jc w:val="center"/>
              <w:rPr>
                <w:rFonts w:ascii="Century Gothic" w:hAnsi="Century Gothic"/>
              </w:rPr>
            </w:pPr>
            <w:r>
              <w:rPr>
                <w:rFonts w:ascii="Century Gothic" w:hAnsi="Century Gothic"/>
              </w:rPr>
              <w:t>4.391,50</w:t>
            </w:r>
          </w:p>
        </w:tc>
      </w:tr>
      <w:tr w:rsidR="00B83F6A" w:rsidRPr="009A087C" w:rsidTr="003F3924">
        <w:tc>
          <w:tcPr>
            <w:tcW w:w="803" w:type="dxa"/>
          </w:tcPr>
          <w:p w:rsidR="00B83F6A" w:rsidRPr="00BF7421" w:rsidRDefault="00B83F6A" w:rsidP="00B83F6A">
            <w:pPr>
              <w:jc w:val="center"/>
              <w:rPr>
                <w:rFonts w:ascii="Arial" w:hAnsi="Arial" w:cs="Arial"/>
              </w:rPr>
            </w:pPr>
            <w:r>
              <w:rPr>
                <w:rFonts w:ascii="Arial" w:hAnsi="Arial" w:cs="Arial"/>
              </w:rPr>
              <w:t>02</w:t>
            </w:r>
          </w:p>
        </w:tc>
        <w:tc>
          <w:tcPr>
            <w:tcW w:w="1116" w:type="dxa"/>
          </w:tcPr>
          <w:p w:rsidR="00B83F6A" w:rsidRPr="00BF7421" w:rsidRDefault="00B83F6A" w:rsidP="00B83F6A">
            <w:pPr>
              <w:jc w:val="center"/>
              <w:rPr>
                <w:rFonts w:ascii="Arial" w:hAnsi="Arial" w:cs="Arial"/>
              </w:rPr>
            </w:pPr>
            <w:r w:rsidRPr="00BF7421">
              <w:rPr>
                <w:rFonts w:ascii="Arial" w:hAnsi="Arial" w:cs="Arial"/>
              </w:rPr>
              <w:t>100</w:t>
            </w:r>
          </w:p>
        </w:tc>
        <w:tc>
          <w:tcPr>
            <w:tcW w:w="876" w:type="dxa"/>
          </w:tcPr>
          <w:p w:rsidR="00B83F6A" w:rsidRPr="00BF7421" w:rsidRDefault="00B83F6A" w:rsidP="00B83F6A">
            <w:pPr>
              <w:jc w:val="center"/>
              <w:rPr>
                <w:rFonts w:ascii="Arial" w:hAnsi="Arial" w:cs="Arial"/>
              </w:rPr>
            </w:pPr>
            <w:r w:rsidRPr="00BF7421">
              <w:rPr>
                <w:rFonts w:ascii="Arial" w:hAnsi="Arial" w:cs="Arial"/>
              </w:rPr>
              <w:t>UNID</w:t>
            </w:r>
          </w:p>
        </w:tc>
        <w:tc>
          <w:tcPr>
            <w:tcW w:w="4186" w:type="dxa"/>
          </w:tcPr>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SOMBRINHA COLORIDA FREVO – FANTASIAS E DECORAÇÃO.</w:t>
            </w:r>
          </w:p>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COMPOSIÇÃO:</w:t>
            </w:r>
          </w:p>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PLÁSTICO POLIESTER – FERRO GALVANIZADO – MADEIRA</w:t>
            </w:r>
          </w:p>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DIÂMETRO 56CM</w:t>
            </w:r>
          </w:p>
          <w:p w:rsidR="00B83F6A" w:rsidRPr="00BF7421" w:rsidRDefault="00B83F6A" w:rsidP="00B83F6A">
            <w:pPr>
              <w:jc w:val="both"/>
              <w:rPr>
                <w:rFonts w:ascii="Arial" w:hAnsi="Arial" w:cs="Arial"/>
                <w:shd w:val="clear" w:color="auto" w:fill="FFFFFF"/>
              </w:rPr>
            </w:pPr>
            <w:r w:rsidRPr="00BF7421">
              <w:rPr>
                <w:rFonts w:ascii="Arial" w:hAnsi="Arial" w:cs="Arial"/>
                <w:shd w:val="clear" w:color="auto" w:fill="FFFFFF"/>
              </w:rPr>
              <w:t>DESIGN COMPACTO, COM ABERTURA MANUAL, CABO DE MADEIRA, HASTE EM FERRO GALVANIZADO E 8 VARETAS.</w:t>
            </w:r>
          </w:p>
        </w:tc>
        <w:tc>
          <w:tcPr>
            <w:tcW w:w="1043" w:type="dxa"/>
          </w:tcPr>
          <w:p w:rsidR="00B83F6A" w:rsidRPr="009A087C" w:rsidRDefault="00836DD2" w:rsidP="00B83F6A">
            <w:pPr>
              <w:jc w:val="center"/>
              <w:rPr>
                <w:rFonts w:ascii="Century Gothic" w:hAnsi="Century Gothic"/>
              </w:rPr>
            </w:pPr>
            <w:r>
              <w:rPr>
                <w:rFonts w:ascii="Century Gothic" w:hAnsi="Century Gothic"/>
              </w:rPr>
              <w:t>27,01</w:t>
            </w:r>
          </w:p>
        </w:tc>
        <w:tc>
          <w:tcPr>
            <w:tcW w:w="1043" w:type="dxa"/>
            <w:shd w:val="clear" w:color="auto" w:fill="auto"/>
          </w:tcPr>
          <w:p w:rsidR="00B83F6A" w:rsidRPr="009A087C" w:rsidRDefault="00836DD2" w:rsidP="00B83F6A">
            <w:pPr>
              <w:spacing w:after="160" w:line="259" w:lineRule="auto"/>
              <w:jc w:val="center"/>
              <w:rPr>
                <w:rFonts w:ascii="Century Gothic" w:hAnsi="Century Gothic"/>
              </w:rPr>
            </w:pPr>
            <w:r>
              <w:rPr>
                <w:rFonts w:ascii="Century Gothic" w:hAnsi="Century Gothic"/>
              </w:rPr>
              <w:t>2.701,00</w:t>
            </w:r>
          </w:p>
        </w:tc>
      </w:tr>
    </w:tbl>
    <w:p w:rsidR="001907EE" w:rsidRDefault="001907EE" w:rsidP="00351418">
      <w:pPr>
        <w:tabs>
          <w:tab w:val="left" w:pos="2268"/>
        </w:tabs>
        <w:spacing w:after="160" w:line="300" w:lineRule="auto"/>
        <w:jc w:val="both"/>
        <w:rPr>
          <w:rFonts w:ascii="Arial" w:hAnsi="Arial" w:cs="Arial"/>
          <w:sz w:val="24"/>
          <w:szCs w:val="24"/>
        </w:rPr>
      </w:pPr>
    </w:p>
    <w:p w:rsidR="00351418" w:rsidRPr="004654A2" w:rsidRDefault="00351418" w:rsidP="00351418">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B83F6A" w:rsidRPr="00B83F6A" w:rsidRDefault="00351418" w:rsidP="00B83F6A">
      <w:pPr>
        <w:spacing w:before="100" w:beforeAutospacing="1" w:after="100" w:afterAutospacing="1"/>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sidR="00B83F6A">
        <w:rPr>
          <w:rFonts w:ascii="Arial" w:hAnsi="Arial" w:cs="Arial"/>
          <w:sz w:val="24"/>
          <w:szCs w:val="24"/>
        </w:rPr>
        <w:t xml:space="preserve"> </w:t>
      </w:r>
      <w:r w:rsidR="00B83F6A" w:rsidRPr="00B83F6A">
        <w:rPr>
          <w:rFonts w:ascii="Arial" w:hAnsi="Arial" w:cs="Arial"/>
          <w:sz w:val="24"/>
          <w:szCs w:val="24"/>
        </w:rPr>
        <w:t>A Festa Carnavalesca 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351418" w:rsidRPr="004654A2" w:rsidRDefault="00B83F6A" w:rsidP="00351418">
      <w:pPr>
        <w:tabs>
          <w:tab w:val="left" w:pos="2268"/>
        </w:tabs>
        <w:spacing w:after="160" w:line="300" w:lineRule="auto"/>
        <w:jc w:val="both"/>
        <w:rPr>
          <w:rFonts w:ascii="Arial" w:hAnsi="Arial" w:cs="Arial"/>
          <w:b/>
          <w:sz w:val="24"/>
          <w:szCs w:val="24"/>
        </w:rPr>
      </w:pPr>
      <w:r>
        <w:rPr>
          <w:rFonts w:ascii="Arial" w:hAnsi="Arial" w:cs="Arial"/>
          <w:b/>
          <w:sz w:val="24"/>
          <w:szCs w:val="24"/>
        </w:rPr>
        <w:t>3</w:t>
      </w:r>
      <w:r w:rsidR="00351418" w:rsidRPr="004654A2">
        <w:rPr>
          <w:rFonts w:ascii="Arial" w:hAnsi="Arial" w:cs="Arial"/>
          <w:b/>
          <w:sz w:val="24"/>
          <w:szCs w:val="24"/>
        </w:rPr>
        <w:t>. Da descrição da solução como um todo, considerando todo o ciclo de vida do objeto</w:t>
      </w:r>
    </w:p>
    <w:p w:rsidR="001907EE"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3.1. O objeto é para atender </w:t>
      </w:r>
      <w:r w:rsidR="001907EE">
        <w:rPr>
          <w:rFonts w:ascii="Arial" w:hAnsi="Arial" w:cs="Arial"/>
          <w:sz w:val="24"/>
          <w:szCs w:val="24"/>
        </w:rPr>
        <w:t xml:space="preserve">a necessidade do Departamento da </w:t>
      </w:r>
      <w:r w:rsidR="00B83F6A">
        <w:rPr>
          <w:rFonts w:ascii="Arial" w:hAnsi="Arial" w:cs="Arial"/>
          <w:sz w:val="24"/>
          <w:szCs w:val="24"/>
        </w:rPr>
        <w:t>Secretaria Municipal de Educação, Cultura, Esporte, Lazer e Turismo</w:t>
      </w:r>
      <w:r w:rsidR="001907EE">
        <w:rPr>
          <w:rFonts w:ascii="Arial" w:hAnsi="Arial" w:cs="Arial"/>
          <w:sz w:val="24"/>
          <w:szCs w:val="24"/>
        </w:rPr>
        <w:t>.</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351418" w:rsidRPr="004654A2" w:rsidRDefault="00351418" w:rsidP="00351418">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 A execução do objeto seguirá a seguinte dinâmica:</w:t>
      </w:r>
    </w:p>
    <w:p w:rsidR="00351418" w:rsidRPr="004654A2" w:rsidRDefault="00351418" w:rsidP="00351418">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5.1.2.1. O local e horário da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351418" w:rsidRPr="004654A2" w:rsidRDefault="00351418" w:rsidP="00351418">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CF4227" w:rsidRPr="00B83F6A">
        <w:rPr>
          <w:rFonts w:ascii="Arial" w:hAnsi="Arial" w:cs="Arial"/>
          <w:sz w:val="24"/>
          <w:szCs w:val="24"/>
        </w:rPr>
        <w:t>Contratação de pessoa física ou jurídica para aquisição de enfeites de carnaval, para a Secretaria de Municipal de Educação, Cultura, Esporte, Lazer e Turismo do Município de Santo Antônio do Grama- MG</w:t>
      </w:r>
      <w:r w:rsidR="00CF4227">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351418" w:rsidRPr="004654A2" w:rsidRDefault="00351418" w:rsidP="00351418">
      <w:pPr>
        <w:pStyle w:val="Nivel2"/>
        <w:spacing w:before="0" w:after="160" w:line="300" w:lineRule="auto"/>
        <w:rPr>
          <w:bCs/>
          <w:color w:val="auto"/>
          <w:sz w:val="24"/>
          <w:szCs w:val="24"/>
        </w:rPr>
      </w:pPr>
      <w:r>
        <w:rPr>
          <w:bCs/>
          <w:color w:val="auto"/>
          <w:sz w:val="24"/>
          <w:szCs w:val="24"/>
        </w:rPr>
        <w:lastRenderedPageBreak/>
        <w:t>5.5. A</w:t>
      </w:r>
      <w:r w:rsidRPr="00895643">
        <w:rPr>
          <w:sz w:val="24"/>
          <w:szCs w:val="24"/>
        </w:rPr>
        <w:t xml:space="preserve"> </w:t>
      </w:r>
      <w:r w:rsidR="007840C8">
        <w:rPr>
          <w:sz w:val="24"/>
          <w:szCs w:val="24"/>
        </w:rPr>
        <w:t>contratação de</w:t>
      </w:r>
      <w:r w:rsidRPr="00645805">
        <w:rPr>
          <w:sz w:val="24"/>
          <w:szCs w:val="24"/>
        </w:rPr>
        <w:t xml:space="preserve">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351418" w:rsidRPr="004654A2" w:rsidRDefault="00351418" w:rsidP="00351418">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sidR="00CF4227">
        <w:rPr>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351418" w:rsidRDefault="00351418" w:rsidP="00351418">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sidR="00CF4227">
        <w:rPr>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6. Do modelo de gestão do contrato administrativo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351418" w:rsidRPr="004654A2" w:rsidRDefault="00351418" w:rsidP="00351418">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351418" w:rsidRPr="004654A2" w:rsidRDefault="00351418" w:rsidP="00351418">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351418" w:rsidRPr="004654A2" w:rsidRDefault="00351418" w:rsidP="00351418">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 xml:space="preserve">6.9. A inadimplência do(a) contratado(a) em relação aos encargos trabalhistas, fiscais e comerciais não transferirá à Administração a responsabilidade pelo seu </w:t>
      </w:r>
      <w:r w:rsidRPr="004654A2">
        <w:rPr>
          <w:sz w:val="24"/>
          <w:szCs w:val="24"/>
        </w:rPr>
        <w:lastRenderedPageBreak/>
        <w:t>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CF4227" w:rsidRPr="00B83F6A">
        <w:rPr>
          <w:rFonts w:ascii="Arial" w:hAnsi="Arial" w:cs="Arial"/>
          <w:sz w:val="24"/>
          <w:szCs w:val="24"/>
        </w:rPr>
        <w:t>Contratação de pessoa física ou jurídica para aquisição de enfeites de carnaval, para a Secretaria de Municipal de Educação, Cultura, Esporte, Lazer e Turismo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7. Dos critérios de medição e de pagamento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CF4227" w:rsidRPr="00B83F6A">
        <w:rPr>
          <w:sz w:val="24"/>
          <w:szCs w:val="24"/>
        </w:rPr>
        <w:t>Contratação de pessoa física ou jurídica para aquisição de enfeites de carnaval, para a Secretaria de Municipal de Educação, Cultura, Esporte, Lazer e Turismo do 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F4227" w:rsidRPr="00B83F6A">
        <w:rPr>
          <w:sz w:val="24"/>
          <w:szCs w:val="24"/>
        </w:rPr>
        <w:t xml:space="preserve">Contratação de pessoa física ou jurídica para aquisição de enfeites de carnaval, para a </w:t>
      </w:r>
      <w:r w:rsidR="00CF4227" w:rsidRPr="00B83F6A">
        <w:rPr>
          <w:sz w:val="24"/>
          <w:szCs w:val="24"/>
        </w:rPr>
        <w:lastRenderedPageBreak/>
        <w:t>Secretaria de Municipal de Educação, Cultura, Esporte, Lazer e Turismo do Município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351418" w:rsidRPr="004654A2" w:rsidRDefault="00351418" w:rsidP="00351418">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7.13. Antes de cada pagamento a(o) Contratado(a) será realizada consulta para verificar a manutenção das regularidades fiscal, social e trabalhista.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351418" w:rsidRDefault="00351418" w:rsidP="00351418">
      <w:pPr>
        <w:pStyle w:val="PargrafodaLista"/>
        <w:spacing w:after="160" w:line="300" w:lineRule="auto"/>
        <w:ind w:left="0" w:right="-17"/>
        <w:jc w:val="both"/>
        <w:rPr>
          <w:rFonts w:ascii="Arial" w:hAnsi="Arial" w:cs="Arial"/>
          <w:sz w:val="24"/>
          <w:szCs w:val="24"/>
          <w:lang w:eastAsia="en-US"/>
        </w:rPr>
      </w:pP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8.2. O modo de disputa será conjuntamente aberto.</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lastRenderedPageBreak/>
        <w:t>8.3. Habilitação jurídica: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CF4227" w:rsidRPr="00B83F6A">
        <w:rPr>
          <w:rFonts w:ascii="Arial" w:hAnsi="Arial" w:cs="Arial"/>
          <w:sz w:val="24"/>
          <w:szCs w:val="24"/>
        </w:rPr>
        <w:t xml:space="preserve">Contratação de pessoa física ou jurídica para aquisição de enfeites de carnaval, para a Secretaria de Municipal de Educação, Cultura, Esporte, </w:t>
      </w:r>
      <w:r w:rsidR="00CF4227" w:rsidRPr="00B83F6A">
        <w:rPr>
          <w:rFonts w:ascii="Arial" w:hAnsi="Arial" w:cs="Arial"/>
          <w:sz w:val="24"/>
          <w:szCs w:val="24"/>
        </w:rPr>
        <w:lastRenderedPageBreak/>
        <w:t>Lazer e Turismo do Município de Santo Antônio do Grama- MG</w:t>
      </w:r>
      <w:r w:rsidRPr="004654A2">
        <w:rPr>
          <w:rFonts w:ascii="Arial" w:hAnsi="Arial" w:cs="Arial"/>
          <w:sz w:val="24"/>
          <w:szCs w:val="24"/>
        </w:rPr>
        <w:t>, que demonstre cumprimento dos encargos sociais instituídos por lei;</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Pr>
          <w:rFonts w:ascii="Arial" w:hAnsi="Arial" w:cs="Arial"/>
          <w:sz w:val="24"/>
          <w:szCs w:val="24"/>
        </w:rPr>
        <w:t>competente.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w:t>
      </w:r>
      <w:r w:rsidRPr="004654A2">
        <w:rPr>
          <w:rFonts w:ascii="Arial" w:hAnsi="Arial" w:cs="Arial"/>
          <w:sz w:val="24"/>
          <w:szCs w:val="24"/>
        </w:rPr>
        <w:lastRenderedPageBreak/>
        <w:t xml:space="preserve">alterem a substância dos documentos e sua validade jurídica, mediante despacho fundamentado registrado e acessível a todos, atribuindo-lhes eficácia para fins de habilitação e classificação. </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351418" w:rsidRPr="008876CB" w:rsidRDefault="00351418" w:rsidP="00351418">
      <w:pPr>
        <w:pStyle w:val="Nivel2"/>
        <w:spacing w:before="0" w:after="160" w:line="300" w:lineRule="auto"/>
        <w:rPr>
          <w:b/>
          <w:color w:val="auto"/>
          <w:sz w:val="24"/>
          <w:szCs w:val="24"/>
        </w:rPr>
      </w:pPr>
      <w:r w:rsidRPr="008876CB">
        <w:rPr>
          <w:b/>
          <w:color w:val="auto"/>
          <w:sz w:val="24"/>
          <w:szCs w:val="24"/>
        </w:rPr>
        <w:t>9. Da estimativa do valor da contratação administrativa</w:t>
      </w:r>
    </w:p>
    <w:p w:rsidR="00CF4227" w:rsidRPr="008876CB" w:rsidRDefault="00351418" w:rsidP="00351418">
      <w:pPr>
        <w:spacing w:after="160" w:line="300" w:lineRule="auto"/>
        <w:jc w:val="both"/>
        <w:rPr>
          <w:rFonts w:ascii="Arial" w:hAnsi="Arial" w:cs="Arial"/>
          <w:sz w:val="24"/>
          <w:szCs w:val="24"/>
        </w:rPr>
      </w:pPr>
      <w:r w:rsidRPr="008876CB">
        <w:rPr>
          <w:rFonts w:ascii="Arial" w:hAnsi="Arial" w:cs="Arial"/>
          <w:sz w:val="24"/>
          <w:szCs w:val="24"/>
        </w:rPr>
        <w:t xml:space="preserve">9.1. A estimativa do valor global </w:t>
      </w:r>
      <w:r w:rsidR="00DA1529" w:rsidRPr="008876CB">
        <w:rPr>
          <w:rFonts w:ascii="Arial" w:hAnsi="Arial" w:cs="Arial"/>
          <w:sz w:val="24"/>
          <w:szCs w:val="24"/>
        </w:rPr>
        <w:t xml:space="preserve">foi obtida por meio da </w:t>
      </w:r>
      <w:r w:rsidR="00CF4227" w:rsidRPr="008876CB">
        <w:rPr>
          <w:rFonts w:ascii="Arial" w:hAnsi="Arial" w:cs="Arial"/>
          <w:sz w:val="24"/>
          <w:szCs w:val="24"/>
        </w:rPr>
        <w:t>média</w:t>
      </w:r>
      <w:r w:rsidR="00DA1529" w:rsidRPr="008876CB">
        <w:rPr>
          <w:rFonts w:ascii="Arial" w:hAnsi="Arial" w:cs="Arial"/>
          <w:sz w:val="24"/>
          <w:szCs w:val="24"/>
        </w:rPr>
        <w:t xml:space="preserve"> aritmética dos valores por item constantes das cotações apresentadas a administração </w:t>
      </w:r>
      <w:r w:rsidRPr="008876CB">
        <w:rPr>
          <w:rFonts w:ascii="Arial" w:hAnsi="Arial" w:cs="Arial"/>
          <w:sz w:val="24"/>
          <w:szCs w:val="24"/>
        </w:rPr>
        <w:t>da contratação administrativa gira em torno de R$</w:t>
      </w:r>
      <w:r w:rsidR="008876CB">
        <w:rPr>
          <w:rFonts w:ascii="Arial" w:hAnsi="Arial" w:cs="Arial"/>
          <w:sz w:val="24"/>
          <w:szCs w:val="24"/>
        </w:rPr>
        <w:t xml:space="preserve"> 7.092,50(sete mil, noventa e dois reais e cinquenta centavos).</w:t>
      </w:r>
    </w:p>
    <w:p w:rsidR="00351418" w:rsidRPr="00791BA6" w:rsidRDefault="00351418" w:rsidP="00351418">
      <w:pPr>
        <w:spacing w:after="160" w:line="300" w:lineRule="auto"/>
        <w:jc w:val="both"/>
        <w:rPr>
          <w:rFonts w:ascii="Arial" w:hAnsi="Arial" w:cs="Arial"/>
          <w:color w:val="FF0000"/>
          <w:sz w:val="24"/>
          <w:szCs w:val="24"/>
        </w:rPr>
      </w:pPr>
      <w:r w:rsidRPr="004654A2">
        <w:rPr>
          <w:b/>
          <w:sz w:val="24"/>
          <w:szCs w:val="24"/>
        </w:rPr>
        <w:t>10. Da adequação orçamentária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CF4227" w:rsidRPr="00B83F6A">
        <w:rPr>
          <w:rFonts w:ascii="Arial" w:hAnsi="Arial" w:cs="Arial"/>
          <w:sz w:val="24"/>
          <w:szCs w:val="24"/>
        </w:rPr>
        <w:t>Contratação de pessoa física ou jurídica para aquisição de enfeites de carnaval, para a Secretaria de Municipal de Educação, Cultura, Esporte, Lazer e Turismo do Município de Santo Antônio do Grama- MG</w:t>
      </w:r>
      <w:r w:rsidR="00CF4227">
        <w:rPr>
          <w:rFonts w:ascii="Arial" w:hAnsi="Arial" w:cs="Arial"/>
          <w:sz w:val="24"/>
          <w:szCs w:val="24"/>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11.3. O prazo de garantia contratual dos bens, complementar à garantia legal, é de, no mínimo, doze meses, ou pelo prazo fornecido pelo(a) fabricante, se superior, contado a partir do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w:t>
      </w:r>
      <w:r w:rsidRPr="004654A2">
        <w:rPr>
          <w:rFonts w:ascii="Arial" w:hAnsi="Arial" w:cs="Arial"/>
          <w:sz w:val="24"/>
          <w:szCs w:val="24"/>
        </w:rPr>
        <w:lastRenderedPageBreak/>
        <w:t xml:space="preserve">a exigir do contratado o reembolso pelos custos respectivos, sem que tal fato acarrete a perda da garantia dos equipamentos.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522ED">
        <w:rPr>
          <w:rFonts w:ascii="Arial" w:hAnsi="Arial" w:cs="Arial"/>
          <w:sz w:val="24"/>
          <w:szCs w:val="24"/>
        </w:rPr>
        <w:t xml:space="preserve">       </w:t>
      </w:r>
      <w:r w:rsidR="00831D35">
        <w:rPr>
          <w:rFonts w:ascii="Arial" w:hAnsi="Arial" w:cs="Arial"/>
          <w:sz w:val="24"/>
          <w:szCs w:val="24"/>
        </w:rPr>
        <w:t>Santo Antônio do Grama,</w:t>
      </w:r>
      <w:r w:rsidR="008876CB">
        <w:rPr>
          <w:rFonts w:ascii="Arial" w:hAnsi="Arial" w:cs="Arial"/>
          <w:sz w:val="24"/>
          <w:szCs w:val="24"/>
        </w:rPr>
        <w:t>20</w:t>
      </w:r>
      <w:r w:rsidRPr="008876CB">
        <w:rPr>
          <w:rFonts w:ascii="Arial" w:hAnsi="Arial" w:cs="Arial"/>
          <w:sz w:val="24"/>
          <w:szCs w:val="24"/>
        </w:rPr>
        <w:t xml:space="preserve"> de </w:t>
      </w:r>
      <w:r w:rsidR="008876CB">
        <w:rPr>
          <w:rFonts w:ascii="Arial" w:hAnsi="Arial" w:cs="Arial"/>
          <w:sz w:val="24"/>
          <w:szCs w:val="24"/>
        </w:rPr>
        <w:t>janeiro de 2025.</w:t>
      </w:r>
      <w:bookmarkStart w:id="12" w:name="_GoBack"/>
      <w:bookmarkEnd w:id="12"/>
    </w:p>
    <w:p w:rsidR="008876CB" w:rsidRDefault="008876CB" w:rsidP="00351418">
      <w:pPr>
        <w:tabs>
          <w:tab w:val="left" w:pos="2268"/>
        </w:tabs>
        <w:spacing w:after="160" w:line="300" w:lineRule="auto"/>
        <w:jc w:val="both"/>
        <w:rPr>
          <w:rFonts w:ascii="Arial" w:hAnsi="Arial" w:cs="Arial"/>
          <w:sz w:val="24"/>
          <w:szCs w:val="24"/>
        </w:rPr>
      </w:pPr>
    </w:p>
    <w:p w:rsidR="00351418" w:rsidRPr="004654A2" w:rsidRDefault="00351418" w:rsidP="00351418">
      <w:pPr>
        <w:tabs>
          <w:tab w:val="left" w:pos="2268"/>
        </w:tabs>
        <w:jc w:val="both"/>
        <w:rPr>
          <w:rFonts w:ascii="Arial" w:hAnsi="Arial" w:cs="Arial"/>
          <w:sz w:val="24"/>
          <w:szCs w:val="24"/>
        </w:rPr>
      </w:pPr>
    </w:p>
    <w:p w:rsidR="00351418" w:rsidRDefault="00CF4227" w:rsidP="00351418">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CF4227" w:rsidRDefault="00CF4227" w:rsidP="00351418">
      <w:pPr>
        <w:tabs>
          <w:tab w:val="left" w:pos="2268"/>
        </w:tabs>
        <w:jc w:val="center"/>
        <w:rPr>
          <w:rFonts w:ascii="Arial" w:hAnsi="Arial" w:cs="Arial"/>
          <w:b/>
        </w:rPr>
      </w:pPr>
      <w:r>
        <w:rPr>
          <w:rFonts w:ascii="Arial" w:hAnsi="Arial" w:cs="Arial"/>
          <w:b/>
        </w:rPr>
        <w:t>Secretaria Municipal de Educação, Cultura, Esporte, Lazer e Turismo</w:t>
      </w: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E97299" w:rsidRDefault="00E97299"/>
    <w:sectPr w:rsidR="00E972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66" w:rsidRDefault="00E80366" w:rsidP="00351418">
      <w:r>
        <w:separator/>
      </w:r>
    </w:p>
  </w:endnote>
  <w:endnote w:type="continuationSeparator" w:id="0">
    <w:p w:rsidR="00E80366" w:rsidRDefault="00E80366" w:rsidP="003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66" w:rsidRDefault="00E80366" w:rsidP="00351418">
      <w:r>
        <w:separator/>
      </w:r>
    </w:p>
  </w:footnote>
  <w:footnote w:type="continuationSeparator" w:id="0">
    <w:p w:rsidR="00E80366" w:rsidRDefault="00E80366" w:rsidP="0035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24" w:rsidRPr="005D50B3" w:rsidRDefault="003F3924" w:rsidP="00351418">
    <w:pPr>
      <w:pStyle w:val="Cabealho"/>
      <w:jc w:val="center"/>
    </w:pPr>
    <w:r>
      <w:rPr>
        <w:noProof/>
      </w:rPr>
      <w:drawing>
        <wp:anchor distT="0" distB="0" distL="114300" distR="114300" simplePos="0" relativeHeight="251659264" behindDoc="0" locked="0" layoutInCell="1" allowOverlap="1" wp14:anchorId="540CBB9E" wp14:editId="0786899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F3924" w:rsidRDefault="003F3924" w:rsidP="00351418">
    <w:pPr>
      <w:pStyle w:val="Cabealho"/>
    </w:pPr>
  </w:p>
  <w:p w:rsidR="003F3924" w:rsidRDefault="003F3924" w:rsidP="00351418">
    <w:pPr>
      <w:pStyle w:val="Cabealho"/>
    </w:pPr>
  </w:p>
  <w:p w:rsidR="003F3924" w:rsidRDefault="003F39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18"/>
    <w:rsid w:val="000A32A9"/>
    <w:rsid w:val="000E4735"/>
    <w:rsid w:val="001075F8"/>
    <w:rsid w:val="00121FF6"/>
    <w:rsid w:val="001522ED"/>
    <w:rsid w:val="001553DB"/>
    <w:rsid w:val="001569CC"/>
    <w:rsid w:val="00163CAB"/>
    <w:rsid w:val="00164590"/>
    <w:rsid w:val="001907EE"/>
    <w:rsid w:val="001D6587"/>
    <w:rsid w:val="00202D06"/>
    <w:rsid w:val="0022472E"/>
    <w:rsid w:val="00232FF2"/>
    <w:rsid w:val="002A6160"/>
    <w:rsid w:val="002C2D1D"/>
    <w:rsid w:val="00324813"/>
    <w:rsid w:val="00334F15"/>
    <w:rsid w:val="00351418"/>
    <w:rsid w:val="003E6CC7"/>
    <w:rsid w:val="003F177A"/>
    <w:rsid w:val="003F3924"/>
    <w:rsid w:val="0045717D"/>
    <w:rsid w:val="00570F2C"/>
    <w:rsid w:val="0061780D"/>
    <w:rsid w:val="00630E38"/>
    <w:rsid w:val="00637F7A"/>
    <w:rsid w:val="006B3766"/>
    <w:rsid w:val="007840C8"/>
    <w:rsid w:val="007C7D82"/>
    <w:rsid w:val="007D09D3"/>
    <w:rsid w:val="00831D35"/>
    <w:rsid w:val="00836DD2"/>
    <w:rsid w:val="008379F8"/>
    <w:rsid w:val="008876CB"/>
    <w:rsid w:val="008B66E6"/>
    <w:rsid w:val="008B6E78"/>
    <w:rsid w:val="009441E1"/>
    <w:rsid w:val="009506AC"/>
    <w:rsid w:val="00A07EDB"/>
    <w:rsid w:val="00B06907"/>
    <w:rsid w:val="00B40756"/>
    <w:rsid w:val="00B83F6A"/>
    <w:rsid w:val="00CA0E10"/>
    <w:rsid w:val="00CF4227"/>
    <w:rsid w:val="00D001B4"/>
    <w:rsid w:val="00DA1529"/>
    <w:rsid w:val="00DC3465"/>
    <w:rsid w:val="00E80366"/>
    <w:rsid w:val="00E97299"/>
    <w:rsid w:val="00F92C35"/>
    <w:rsid w:val="00FE5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7AE21-F17C-4925-AF33-4966E88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18"/>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3514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351418"/>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351418"/>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351418"/>
    <w:rPr>
      <w:color w:val="0000FF"/>
      <w:u w:val="single"/>
    </w:rPr>
  </w:style>
  <w:style w:type="paragraph" w:styleId="PargrafodaLista">
    <w:name w:val="List Paragraph"/>
    <w:basedOn w:val="Normal"/>
    <w:uiPriority w:val="34"/>
    <w:qFormat/>
    <w:rsid w:val="00351418"/>
    <w:pPr>
      <w:spacing w:after="200" w:line="276" w:lineRule="auto"/>
      <w:ind w:left="720"/>
      <w:contextualSpacing/>
    </w:pPr>
    <w:rPr>
      <w:rFonts w:ascii="Calibri" w:eastAsia="Calibri" w:hAnsi="Calibri"/>
    </w:rPr>
  </w:style>
  <w:style w:type="paragraph" w:customStyle="1" w:styleId="Nivel3">
    <w:name w:val="Nivel 3"/>
    <w:basedOn w:val="PargrafodaLista"/>
    <w:qFormat/>
    <w:rsid w:val="00351418"/>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351418"/>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351418"/>
    <w:rPr>
      <w:rFonts w:ascii="Arial" w:hAnsi="Arial" w:cs="Arial"/>
      <w:i/>
      <w:color w:val="FF0000"/>
    </w:rPr>
  </w:style>
  <w:style w:type="paragraph" w:customStyle="1" w:styleId="Nvel2Opcional">
    <w:name w:val="Nível 2 Opcional"/>
    <w:basedOn w:val="Normal"/>
    <w:link w:val="Nvel2OpcionalChar"/>
    <w:qFormat/>
    <w:rsid w:val="00351418"/>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351418"/>
    <w:pPr>
      <w:numPr>
        <w:ilvl w:val="2"/>
        <w:numId w:val="1"/>
      </w:numPr>
      <w:contextualSpacing w:val="0"/>
    </w:pPr>
    <w:rPr>
      <w:rFonts w:eastAsia="Calibri"/>
      <w:i/>
      <w:iCs/>
      <w:color w:val="FF0000"/>
    </w:rPr>
  </w:style>
  <w:style w:type="character" w:customStyle="1" w:styleId="Nivel2Char">
    <w:name w:val="Nivel 2 Char"/>
    <w:link w:val="Nivel2"/>
    <w:locked/>
    <w:rsid w:val="00351418"/>
    <w:rPr>
      <w:rFonts w:ascii="Arial" w:hAnsi="Arial" w:cs="Arial"/>
      <w:color w:val="000000"/>
    </w:rPr>
  </w:style>
  <w:style w:type="paragraph" w:customStyle="1" w:styleId="Nivel2">
    <w:name w:val="Nivel 2"/>
    <w:basedOn w:val="Normal"/>
    <w:link w:val="Nivel2Char"/>
    <w:qFormat/>
    <w:rsid w:val="00351418"/>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35141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35141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51418"/>
    <w:pPr>
      <w:tabs>
        <w:tab w:val="center" w:pos="4252"/>
        <w:tab w:val="right" w:pos="8504"/>
      </w:tabs>
    </w:pPr>
  </w:style>
  <w:style w:type="character" w:customStyle="1" w:styleId="RodapChar">
    <w:name w:val="Rodapé Char"/>
    <w:basedOn w:val="Fontepargpadro"/>
    <w:link w:val="Rodap"/>
    <w:uiPriority w:val="99"/>
    <w:rsid w:val="0035141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51418"/>
    <w:rPr>
      <w:rFonts w:ascii="Segoe UI" w:hAnsi="Segoe UI" w:cs="Segoe UI"/>
      <w:sz w:val="18"/>
      <w:szCs w:val="18"/>
    </w:rPr>
  </w:style>
  <w:style w:type="character" w:customStyle="1" w:styleId="TextodebaloChar">
    <w:name w:val="Texto de balão Char"/>
    <w:basedOn w:val="Fontepargpadro"/>
    <w:link w:val="Textodebalo"/>
    <w:uiPriority w:val="99"/>
    <w:semiHidden/>
    <w:rsid w:val="00351418"/>
    <w:rPr>
      <w:rFonts w:ascii="Segoe UI" w:eastAsia="Times New Roman" w:hAnsi="Segoe UI" w:cs="Segoe UI"/>
      <w:sz w:val="18"/>
      <w:szCs w:val="18"/>
      <w:lang w:eastAsia="pt-BR"/>
    </w:rPr>
  </w:style>
  <w:style w:type="paragraph" w:styleId="SemEspaamento">
    <w:name w:val="No Spacing"/>
    <w:uiPriority w:val="1"/>
    <w:qFormat/>
    <w:rsid w:val="00351418"/>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51418"/>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351418"/>
    <w:rPr>
      <w:rFonts w:ascii="Arial" w:eastAsia="Times New Roman" w:hAnsi="Arial" w:cs="Arial"/>
      <w:sz w:val="26"/>
      <w:szCs w:val="26"/>
      <w:lang w:eastAsia="pt-BR"/>
    </w:rPr>
  </w:style>
  <w:style w:type="paragraph" w:styleId="Corpodetexto2">
    <w:name w:val="Body Text 2"/>
    <w:basedOn w:val="Normal"/>
    <w:link w:val="Corpodetexto2Char"/>
    <w:uiPriority w:val="99"/>
    <w:rsid w:val="00351418"/>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351418"/>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351418"/>
    <w:pPr>
      <w:spacing w:line="360" w:lineRule="auto"/>
      <w:jc w:val="center"/>
    </w:pPr>
    <w:rPr>
      <w:b/>
      <w:sz w:val="32"/>
      <w:lang w:val="x-none" w:eastAsia="x-none"/>
    </w:rPr>
  </w:style>
  <w:style w:type="character" w:customStyle="1" w:styleId="TtuloChar">
    <w:name w:val="Título Char"/>
    <w:basedOn w:val="Fontepargpadro"/>
    <w:link w:val="Ttulo"/>
    <w:uiPriority w:val="99"/>
    <w:rsid w:val="00351418"/>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11372</Words>
  <Characters>61409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6</cp:revision>
  <dcterms:created xsi:type="dcterms:W3CDTF">2025-01-28T18:58:00Z</dcterms:created>
  <dcterms:modified xsi:type="dcterms:W3CDTF">2025-01-29T14:52:00Z</dcterms:modified>
</cp:coreProperties>
</file>