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2E3" w:rsidRPr="00B87741" w:rsidRDefault="007F62E3" w:rsidP="007F62E3">
      <w:pPr>
        <w:tabs>
          <w:tab w:val="left" w:pos="2268"/>
        </w:tabs>
        <w:spacing w:before="100" w:beforeAutospacing="1" w:after="100" w:afterAutospacing="1"/>
        <w:jc w:val="center"/>
        <w:rPr>
          <w:rFonts w:ascii="Arial" w:hAnsi="Arial" w:cs="Arial"/>
          <w:b/>
          <w:sz w:val="24"/>
          <w:szCs w:val="24"/>
        </w:rPr>
      </w:pPr>
      <w:r w:rsidRPr="00B87741">
        <w:rPr>
          <w:rFonts w:ascii="Arial" w:hAnsi="Arial" w:cs="Arial"/>
          <w:b/>
          <w:sz w:val="24"/>
          <w:szCs w:val="24"/>
        </w:rPr>
        <w:t>TERMO DE REFERÊNCIA</w:t>
      </w:r>
    </w:p>
    <w:p w:rsidR="007F62E3" w:rsidRPr="00B87741" w:rsidRDefault="007F62E3" w:rsidP="007F62E3">
      <w:pPr>
        <w:tabs>
          <w:tab w:val="left" w:pos="2268"/>
          <w:tab w:val="left" w:pos="3330"/>
        </w:tabs>
        <w:spacing w:before="100" w:beforeAutospacing="1" w:after="100" w:afterAutospacing="1"/>
        <w:jc w:val="both"/>
        <w:rPr>
          <w:rFonts w:ascii="Arial" w:hAnsi="Arial" w:cs="Arial"/>
          <w:b/>
          <w:sz w:val="24"/>
          <w:szCs w:val="24"/>
        </w:rPr>
      </w:pPr>
      <w:r w:rsidRPr="00B87741">
        <w:rPr>
          <w:rFonts w:ascii="Arial" w:hAnsi="Arial" w:cs="Arial"/>
          <w:b/>
          <w:sz w:val="24"/>
          <w:szCs w:val="24"/>
        </w:rPr>
        <w:t>1. Da definição do objeto</w:t>
      </w:r>
      <w:r>
        <w:rPr>
          <w:rFonts w:ascii="Arial" w:hAnsi="Arial" w:cs="Arial"/>
          <w:b/>
          <w:sz w:val="24"/>
          <w:szCs w:val="24"/>
        </w:rPr>
        <w:tab/>
      </w:r>
    </w:p>
    <w:p w:rsidR="007F62E3" w:rsidRPr="00B87741" w:rsidRDefault="007F62E3" w:rsidP="007F62E3">
      <w:pPr>
        <w:tabs>
          <w:tab w:val="left" w:pos="2268"/>
        </w:tabs>
        <w:spacing w:before="100" w:beforeAutospacing="1" w:after="100" w:afterAutospacing="1"/>
        <w:jc w:val="both"/>
        <w:rPr>
          <w:rFonts w:ascii="Arial" w:hAnsi="Arial" w:cs="Arial"/>
          <w:sz w:val="24"/>
          <w:szCs w:val="24"/>
        </w:rPr>
      </w:pPr>
      <w:r w:rsidRPr="00B87741">
        <w:rPr>
          <w:rFonts w:ascii="Arial" w:hAnsi="Arial" w:cs="Arial"/>
          <w:sz w:val="24"/>
          <w:szCs w:val="24"/>
        </w:rPr>
        <w:t>1. OBJETO: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B87741">
        <w:rPr>
          <w:rFonts w:ascii="Arial" w:hAnsi="Arial" w:cs="Arial"/>
          <w:sz w:val="24"/>
          <w:szCs w:val="24"/>
        </w:rPr>
        <w:t>1.1 A contratação dos serviços médicos veterinários de grande porte decorrente da necessidade de atender as demandas do Município de Santo Antônio do Grama, Estado de Minas Gerais, conforme segue:</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Diagnosticar doenças, prescrever tratamentos, orientações;</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proofErr w:type="spellStart"/>
      <w:r w:rsidRPr="00F72799">
        <w:rPr>
          <w:rFonts w:ascii="Arial" w:hAnsi="Arial" w:cs="Arial"/>
          <w:spacing w:val="-2"/>
          <w:lang w:val="pt-BR"/>
        </w:rPr>
        <w:t>Vermifugação</w:t>
      </w:r>
      <w:proofErr w:type="spellEnd"/>
      <w:r w:rsidRPr="00F72799">
        <w:rPr>
          <w:rFonts w:ascii="Arial" w:hAnsi="Arial" w:cs="Arial"/>
          <w:spacing w:val="-2"/>
          <w:lang w:val="pt-BR"/>
        </w:rPr>
        <w:t xml:space="preserve"> em animais com sinais clínicos.</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Administrar vacinas;</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B87741">
        <w:rPr>
          <w:rFonts w:ascii="Arial" w:hAnsi="Arial" w:cs="Arial"/>
          <w:spacing w:val="-2"/>
          <w:lang w:val="pt-BR"/>
        </w:rPr>
        <w:t>Diagnóstico gestacional (bovino) sendo eles executados via US (ultrassonografia em tempo real);</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Protocolo de Inseminação Artificial em Tempo Fixo (IATF).</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Confirmação de prenhes (equino) via palpação retal;</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Nutrição:</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Manejo adequado a criações.</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Sanidade animal.</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Cumprir 20 horas semanais, sendo os dias de atuação definidos conforme a necessidade da Secretaria de Agricultura.</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 xml:space="preserve">Formulação de dieta utilizando a peneira Penn </w:t>
      </w:r>
      <w:proofErr w:type="spellStart"/>
      <w:r w:rsidRPr="00F72799">
        <w:rPr>
          <w:rFonts w:ascii="Arial" w:hAnsi="Arial" w:cs="Arial"/>
          <w:spacing w:val="-2"/>
          <w:lang w:val="pt-BR"/>
        </w:rPr>
        <w:t>State</w:t>
      </w:r>
      <w:proofErr w:type="spellEnd"/>
      <w:r w:rsidRPr="00F72799">
        <w:rPr>
          <w:rFonts w:ascii="Arial" w:hAnsi="Arial" w:cs="Arial"/>
          <w:spacing w:val="-2"/>
          <w:lang w:val="pt-BR"/>
        </w:rPr>
        <w:t>. (Maquina deverá ser disponibilizada pelo veterinário).</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Cubagem do silo.</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Separação dos animais por lote.</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Análise da silagem.</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Teste do CMT.</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 xml:space="preserve">Uso do </w:t>
      </w:r>
      <w:proofErr w:type="spellStart"/>
      <w:r w:rsidRPr="00F72799">
        <w:rPr>
          <w:rFonts w:ascii="Arial" w:hAnsi="Arial" w:cs="Arial"/>
          <w:spacing w:val="-2"/>
          <w:lang w:val="pt-BR"/>
        </w:rPr>
        <w:t>Mamitest</w:t>
      </w:r>
      <w:proofErr w:type="spellEnd"/>
      <w:r w:rsidRPr="00F72799">
        <w:rPr>
          <w:rFonts w:ascii="Arial" w:hAnsi="Arial" w:cs="Arial"/>
          <w:spacing w:val="-2"/>
          <w:lang w:val="pt-BR"/>
        </w:rPr>
        <w:t xml:space="preserve"> Plus (por conta do veterinário).</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Orientações para redução da Contagem de Células Somáticas (CCS) e Contagem Bacteriana Total (CBT).</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lastRenderedPageBreak/>
        <w:t xml:space="preserve">Aplicação de vacina contra Brucelose, exclusivamente por veterinário </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Os custos com transporte, alimentação e demais despesas necessárias à execução do contrato serão assumidos pela contratada.</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Auxiliar na produção animal (aumentando a eficiência e a produtividade dos criadores, sendo assim visando melhor retorno financeiro/bem-estar aos mesmos).</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 xml:space="preserve">A nossa demanda em zona rural </w:t>
      </w:r>
      <w:proofErr w:type="spellStart"/>
      <w:r w:rsidRPr="00F72799">
        <w:rPr>
          <w:rFonts w:ascii="Arial" w:hAnsi="Arial" w:cs="Arial"/>
          <w:spacing w:val="-2"/>
          <w:lang w:val="pt-BR"/>
        </w:rPr>
        <w:t>esta</w:t>
      </w:r>
      <w:proofErr w:type="spellEnd"/>
      <w:r w:rsidRPr="00F72799">
        <w:rPr>
          <w:rFonts w:ascii="Arial" w:hAnsi="Arial" w:cs="Arial"/>
          <w:spacing w:val="-2"/>
          <w:lang w:val="pt-BR"/>
        </w:rPr>
        <w:t>́ em grande escala, sendo elas áreas urbanizadas, como fazendas, sítios e áreas de cultivo. Nesses locais, a interação entre os seres vivos e o meio ambiente é mais direta e próxima, resultando em uma grande diversidade de espécies de animais. Portanto, é fundamental orientar a preservação das áreas rurais, adotando práticas sustentáveis e garantindo proteção dos animais e das famílias presente nesses ambientes.</w:t>
      </w:r>
    </w:p>
    <w:p w:rsidR="007F62E3" w:rsidRPr="00F72799" w:rsidRDefault="007F62E3" w:rsidP="007F62E3">
      <w:pPr>
        <w:pStyle w:val="Corpodetexto"/>
        <w:ind w:right="44"/>
        <w:rPr>
          <w:rFonts w:ascii="Arial" w:hAnsi="Arial" w:cs="Arial"/>
          <w:lang w:val="pt-BR"/>
        </w:rPr>
      </w:pPr>
      <w:r w:rsidRPr="00F72799">
        <w:rPr>
          <w:rFonts w:ascii="Arial" w:hAnsi="Arial" w:cs="Arial"/>
          <w:lang w:val="pt-BR"/>
        </w:rPr>
        <w:t xml:space="preserve">O Município de Santo Antônio do Grama, em razão de suas características geoeconômicas, possui uma atividade pecuária leiteira amplamente desenvolvida, sendo </w:t>
      </w:r>
      <w:proofErr w:type="spellStart"/>
      <w:r w:rsidRPr="00F72799">
        <w:rPr>
          <w:rFonts w:ascii="Arial" w:hAnsi="Arial" w:cs="Arial"/>
          <w:lang w:val="pt-BR"/>
        </w:rPr>
        <w:t>esta</w:t>
      </w:r>
      <w:proofErr w:type="spellEnd"/>
      <w:r w:rsidRPr="00F72799">
        <w:rPr>
          <w:rFonts w:ascii="Arial" w:hAnsi="Arial" w:cs="Arial"/>
          <w:lang w:val="pt-BR"/>
        </w:rPr>
        <w:t xml:space="preserve"> um dos pilares da economia local. A expressiva produção leiteira demanda assistência veterinária especializada, visando garantir a sanidade do rebanho, a produtividade e a qualidade do leite produzido, bem como a observância das normas sanitárias vigentes.</w:t>
      </w:r>
    </w:p>
    <w:p w:rsidR="007F62E3" w:rsidRPr="00F72799" w:rsidRDefault="007F62E3" w:rsidP="007F62E3">
      <w:pPr>
        <w:pStyle w:val="Corpodetexto"/>
        <w:ind w:right="44"/>
        <w:rPr>
          <w:rFonts w:ascii="Arial" w:hAnsi="Arial" w:cs="Arial"/>
          <w:lang w:val="pt-BR"/>
        </w:rPr>
      </w:pPr>
    </w:p>
    <w:p w:rsidR="007F62E3" w:rsidRPr="00F72799" w:rsidRDefault="007F62E3" w:rsidP="007F62E3">
      <w:pPr>
        <w:pStyle w:val="Corpodetexto"/>
        <w:ind w:right="44"/>
        <w:rPr>
          <w:rFonts w:ascii="Arial" w:hAnsi="Arial" w:cs="Arial"/>
          <w:lang w:val="pt-BR"/>
        </w:rPr>
      </w:pPr>
      <w:r w:rsidRPr="00F72799">
        <w:rPr>
          <w:rFonts w:ascii="Arial" w:hAnsi="Arial" w:cs="Arial"/>
          <w:lang w:val="pt-BR"/>
        </w:rPr>
        <w:t>Diante desse cenário, torna-se imprescindível a contratação de um profissional médico veterinário com especialização em pecuária leiteira ou compatível, considerando que as atividades a serem desempenhadas exigem conhecimentos técnicos aprofundados na área. O profissional deverá atuar na prevenção, diagnóstico e tratamento de enfermidades, manejo nutricional, controle sanitário, bem-estar animal e orientação aos produtores, visando a otimização da produção e a sustentabilidade da atividade pecuária no município.</w:t>
      </w:r>
    </w:p>
    <w:p w:rsidR="007F62E3" w:rsidRPr="00F72799" w:rsidRDefault="007F62E3" w:rsidP="007F62E3">
      <w:pPr>
        <w:pStyle w:val="Corpodetexto"/>
        <w:spacing w:before="100" w:beforeAutospacing="1" w:after="100" w:afterAutospacing="1"/>
        <w:ind w:right="44"/>
        <w:rPr>
          <w:rFonts w:ascii="Arial" w:hAnsi="Arial" w:cs="Arial"/>
          <w:spacing w:val="-2"/>
          <w:lang w:val="pt-BR"/>
        </w:rPr>
      </w:pPr>
      <w:r w:rsidRPr="00F72799">
        <w:rPr>
          <w:rFonts w:ascii="Arial" w:hAnsi="Arial" w:cs="Arial"/>
          <w:spacing w:val="-2"/>
          <w:lang w:val="pt-BR"/>
        </w:rPr>
        <w:t>O responsável médico veterinário terá́ obrigação de prestar todos esses serviços, visando melhoria e bem-estar animal.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1.4. O responsável médico veterinário terá́ obrigação de prestar todos esses serviços, visando melhoria e bem-estar animal.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 Os serviços mencionados serão realizados três vezes por semana, conforme a demanda estabelecida pela Secretaria de Agricultura, sendo obrigatoriamente no mínimo duas dessas ocorrências destinadas a atendimentos em campo para animais de grande porte (equinos e bovinos), em dias a serem definidos e mediante agendamento prévio.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1.8. A Constituição da República Federativa do Brasil estabelece que todos têm direito ao meio ambiente ecologicamente equilibrado, bem de uso comum do povo e essencial à sadia qualidade de vida, impondo-se ao Poder Público e à </w:t>
      </w:r>
      <w:r w:rsidRPr="00F72799">
        <w:rPr>
          <w:rFonts w:ascii="Arial" w:hAnsi="Arial" w:cs="Arial"/>
          <w:sz w:val="24"/>
          <w:szCs w:val="24"/>
        </w:rPr>
        <w:lastRenderedPageBreak/>
        <w:t xml:space="preserve">coletividade o dever de defendê-lo e preservá-lo para as presentes e futuras gerações (art. 225, VI).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1.9. Para assegurar a efetividade desse direito, incube ao Poder Público: </w:t>
      </w:r>
    </w:p>
    <w:p w:rsidR="007F62E3" w:rsidRPr="00F72799" w:rsidRDefault="007F62E3" w:rsidP="007F62E3">
      <w:pPr>
        <w:tabs>
          <w:tab w:val="left" w:pos="2268"/>
        </w:tabs>
        <w:spacing w:before="100" w:beforeAutospacing="1" w:after="100" w:afterAutospacing="1"/>
        <w:ind w:left="1134"/>
        <w:jc w:val="both"/>
        <w:rPr>
          <w:rFonts w:ascii="Arial" w:hAnsi="Arial" w:cs="Arial"/>
          <w:sz w:val="24"/>
          <w:szCs w:val="24"/>
        </w:rPr>
      </w:pPr>
      <w:r w:rsidRPr="00F72799">
        <w:rPr>
          <w:rFonts w:ascii="Arial" w:hAnsi="Arial" w:cs="Arial"/>
          <w:sz w:val="24"/>
          <w:szCs w:val="24"/>
        </w:rPr>
        <w:t xml:space="preserve">Proteger a fauna e a flora, vedadas, na forma da lei, as práticas que coloquem em risco sua função ecológica, provoquem a extinção de espécies ou submetam os animais a crueldade (§ 1º, VII). </w:t>
      </w:r>
    </w:p>
    <w:p w:rsidR="007F62E3" w:rsidRPr="00F72799" w:rsidRDefault="007F62E3" w:rsidP="007F62E3">
      <w:pPr>
        <w:tabs>
          <w:tab w:val="left" w:pos="2268"/>
        </w:tabs>
        <w:spacing w:before="100" w:beforeAutospacing="1" w:after="100" w:afterAutospacing="1"/>
        <w:ind w:left="1134"/>
        <w:jc w:val="both"/>
        <w:rPr>
          <w:rFonts w:ascii="Arial" w:hAnsi="Arial" w:cs="Arial"/>
          <w:sz w:val="24"/>
          <w:szCs w:val="24"/>
        </w:rPr>
      </w:pPr>
      <w:r w:rsidRPr="00F72799">
        <w:rPr>
          <w:rFonts w:ascii="Arial" w:hAnsi="Arial" w:cs="Arial"/>
          <w:sz w:val="24"/>
          <w:szCs w:val="24"/>
        </w:rPr>
        <w:t xml:space="preserve">Noutro giro, temos que o Município de Santo Antônio do Grama </w:t>
      </w:r>
      <w:proofErr w:type="spellStart"/>
      <w:r w:rsidRPr="00F72799">
        <w:rPr>
          <w:rFonts w:ascii="Arial" w:hAnsi="Arial" w:cs="Arial"/>
          <w:sz w:val="24"/>
          <w:szCs w:val="24"/>
        </w:rPr>
        <w:t>tambem</w:t>
      </w:r>
      <w:proofErr w:type="spellEnd"/>
      <w:r w:rsidRPr="00F72799">
        <w:rPr>
          <w:rFonts w:ascii="Arial" w:hAnsi="Arial" w:cs="Arial"/>
          <w:sz w:val="24"/>
          <w:szCs w:val="24"/>
        </w:rPr>
        <w:t xml:space="preserve"> possui atividade rural com grande fluxo na pecuária, demandando desta forma atendimento aos produtores rurais, com a finalidade de fortalecer a agricultura, em especial a agricultura familiar.</w:t>
      </w:r>
    </w:p>
    <w:p w:rsidR="007F62E3" w:rsidRPr="00F72799" w:rsidRDefault="007F62E3" w:rsidP="007F62E3">
      <w:pPr>
        <w:tabs>
          <w:tab w:val="left" w:pos="2268"/>
        </w:tabs>
        <w:spacing w:before="100" w:beforeAutospacing="1" w:after="100" w:afterAutospacing="1"/>
        <w:ind w:left="1134"/>
        <w:jc w:val="both"/>
        <w:rPr>
          <w:rFonts w:ascii="Arial" w:hAnsi="Arial" w:cs="Arial"/>
          <w:sz w:val="24"/>
          <w:szCs w:val="24"/>
        </w:rPr>
      </w:pPr>
      <w:r w:rsidRPr="00F72799">
        <w:rPr>
          <w:rFonts w:ascii="Arial" w:hAnsi="Arial" w:cs="Arial"/>
          <w:sz w:val="24"/>
          <w:szCs w:val="24"/>
        </w:rPr>
        <w:t>Com este atendimento, a finalidade da contratação neste tópico, atenderia muitos produtores para o desenvolvimento econômico da região.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1.10. Os valores estimados provenientes para execução do presente objeto, foram levantados e estabelecidos pelo Departamento de Licitações, o valor médio de R$ </w:t>
      </w:r>
      <w:r>
        <w:rPr>
          <w:rFonts w:ascii="Arial" w:hAnsi="Arial" w:cs="Arial"/>
          <w:sz w:val="24"/>
          <w:szCs w:val="24"/>
        </w:rPr>
        <w:t>3</w:t>
      </w:r>
      <w:r w:rsidRPr="0096636B">
        <w:rPr>
          <w:rFonts w:ascii="Arial" w:hAnsi="Arial" w:cs="Arial"/>
          <w:sz w:val="24"/>
          <w:szCs w:val="24"/>
        </w:rPr>
        <w:t>.900,00(três mil e novecentos reais), pelo período de 12 meses, perfazendo o valor total de 46.800,00</w:t>
      </w:r>
      <w:r>
        <w:rPr>
          <w:rFonts w:ascii="Arial" w:hAnsi="Arial" w:cs="Arial"/>
          <w:sz w:val="24"/>
          <w:szCs w:val="24"/>
        </w:rPr>
        <w:t xml:space="preserve"> (quarenta e seis </w:t>
      </w:r>
      <w:r w:rsidRPr="0096636B">
        <w:rPr>
          <w:rFonts w:ascii="Arial" w:hAnsi="Arial" w:cs="Arial"/>
          <w:sz w:val="24"/>
          <w:szCs w:val="24"/>
        </w:rPr>
        <w:t>mil</w:t>
      </w:r>
      <w:r>
        <w:rPr>
          <w:rFonts w:ascii="Arial" w:hAnsi="Arial" w:cs="Arial"/>
          <w:sz w:val="24"/>
          <w:szCs w:val="24"/>
        </w:rPr>
        <w:t xml:space="preserve"> e oitocentos</w:t>
      </w:r>
      <w:r w:rsidRPr="0096636B">
        <w:rPr>
          <w:rFonts w:ascii="Arial" w:hAnsi="Arial" w:cs="Arial"/>
          <w:sz w:val="24"/>
          <w:szCs w:val="24"/>
        </w:rPr>
        <w:t xml:space="preserve"> reais).</w:t>
      </w:r>
    </w:p>
    <w:p w:rsidR="007F62E3" w:rsidRPr="00F72799" w:rsidRDefault="007F62E3" w:rsidP="007F62E3">
      <w:pPr>
        <w:tabs>
          <w:tab w:val="left" w:pos="2268"/>
        </w:tabs>
        <w:spacing w:before="100" w:beforeAutospacing="1" w:after="100" w:afterAutospacing="1"/>
        <w:jc w:val="both"/>
        <w:rPr>
          <w:rFonts w:ascii="Arial" w:hAnsi="Arial" w:cs="Arial"/>
          <w:i/>
          <w:sz w:val="24"/>
          <w:szCs w:val="24"/>
        </w:rPr>
      </w:pPr>
      <w:r w:rsidRPr="00F72799">
        <w:rPr>
          <w:rFonts w:ascii="Arial" w:hAnsi="Arial" w:cs="Arial"/>
          <w:sz w:val="24"/>
          <w:szCs w:val="24"/>
        </w:rPr>
        <w:t>1.10.1. Será considerado valor final com a aplicação pela média aritmética em detrimento do valor do desconto da proposta final apresentada.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1.11. O objeto desta contratação não se enquadrada como sendo bem de luxo.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1.12. O prazo de vigência da contratação é de até 12 (doze) meses contados da de assinatura do contrato, prorrogável por até 10 (dez) anos,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F72799">
        <w:rPr>
          <w:rFonts w:ascii="Arial" w:hAnsi="Arial" w:cs="Arial"/>
          <w:sz w:val="24"/>
          <w:szCs w:val="24"/>
        </w:rPr>
        <w:t>arts</w:t>
      </w:r>
      <w:proofErr w:type="spellEnd"/>
      <w:r w:rsidRPr="00F72799">
        <w:rPr>
          <w:rFonts w:ascii="Arial" w:hAnsi="Arial" w:cs="Arial"/>
          <w:sz w:val="24"/>
          <w:szCs w:val="24"/>
        </w:rPr>
        <w:t>. 106 e 107 da Lei n°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 Da fundamentação da contratação administrativa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2.1. A fundamentação da contratação administrativa está no Estudo Técnico Preliminar – ETP e demais documentos.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3. OBJETIVOS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Assegurar a saúde e o bem-estar animal, promovendo o manejo adequado do rebanho leiteiro do município.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Melhorar a produtividade da pecuária leiteira, por meio da implementação de boas práticas sanitárias, nutricionais e reprodutivas.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Garantir a qualidade sanitária da produção leiteira, prevenindo e controlando doenças que possam comprometer a saúde pública e a economia local.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Apoiar os pecuaristas locais, oferecendo assistência técnica especializada para otimizar a produção e reduzir perdas econômicas.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Prevenção e controle sanitário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Implementar programas de vacinação e controle de doenças como brucelose, tuberculose e febre aftosa.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Monitorar a saúde do rebanho, realizando exames clínicos e laboratoriais regulares.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Manejo nutricional e produtivo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Elaborar e orientar sobre dietas balanceadas para garantir maior produção e qualidade do leite.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Implementar estratégias de suplementação alimentar para períodos de seca e escassez de pastagem.</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Reprodução e melhoramento genético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Acompanhar e orientar os produtores na inseminação artificial e no controle reprodutivo do rebanho.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Monitorar índices de fertilidade e taxas de </w:t>
      </w:r>
      <w:proofErr w:type="spellStart"/>
      <w:r w:rsidRPr="00F72799">
        <w:rPr>
          <w:rFonts w:ascii="Arial" w:hAnsi="Arial" w:cs="Arial"/>
          <w:sz w:val="24"/>
          <w:szCs w:val="24"/>
        </w:rPr>
        <w:t>prenhez</w:t>
      </w:r>
      <w:proofErr w:type="spellEnd"/>
      <w:r w:rsidRPr="00F72799">
        <w:rPr>
          <w:rFonts w:ascii="Arial" w:hAnsi="Arial" w:cs="Arial"/>
          <w:sz w:val="24"/>
          <w:szCs w:val="24"/>
        </w:rPr>
        <w:t xml:space="preserve"> para garantir maior eficiência reprodutiva.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Fiscalização e controle de qualidade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Emitir laudos técnicos e documentos sanitários necessários para transporte e comercialização de animais e produtos de origem animal.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Capacitação e orientação aos produtores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Promover treinamentos e palestras sobre boas práticas agropecuárias.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Orientar sobre manejo correto, bem-estar animal e legislação sanitária vigente.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4. ESPECIFICAÇÃO DOS SERVIÇOS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4.1. Os serviços a serem prestados incluem, mas não se limitam 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Consultas clínicas gerais para animais de grande porte;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 Vacinação e </w:t>
      </w:r>
      <w:proofErr w:type="spellStart"/>
      <w:r w:rsidRPr="00F72799">
        <w:rPr>
          <w:rFonts w:ascii="Arial" w:hAnsi="Arial" w:cs="Arial"/>
          <w:sz w:val="24"/>
          <w:szCs w:val="24"/>
        </w:rPr>
        <w:t>vermifugação</w:t>
      </w:r>
      <w:proofErr w:type="spellEnd"/>
      <w:r w:rsidRPr="00F72799">
        <w:rPr>
          <w:rFonts w:ascii="Arial" w:hAnsi="Arial" w:cs="Arial"/>
          <w:sz w:val="24"/>
          <w:szCs w:val="24"/>
        </w:rPr>
        <w:t>;</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 Atendimento emergencial;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Diagnóstico e tratamento de doenças;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Acompanhamento reprodutivo e obstétrico de bovinos;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Emissão de laudos e relatórios técnicos.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 PRAZO DE EXECUÇÃO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5.1. Os serviços deverão ser executados pelo prazo de doze meses, a contar da data de assinatura do contrato, podendo ser prorrogado nos termos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5.2. Os serviços serão executados em conformidade com a necessidade do Município de Santo Antônio do Grama, devendo o contratado providenciar os meios necessários para atender o Município, em especial no âmbito do Município.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5.3. Caso não seja possível a entrega na data assinalada em conformidade com estabelecido pela contratante, a contratada deverá comunicar as razões respectivas com pelo menos dois dias úteis de antecedência para que qualquer pleito de prorrogação de prazo seja analisado, ressalvadas situações de caso fortuito e força maior.</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5.4. No caso de bens perecíveis, o prazo de validade na data da entrega não poderá ser inferior a cinco dias ou meses ou anos do prazo total recomendado pelo fabricante.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5.5. Os bens/serviços serão recebidos provisoriamente, de forma sumária, no prazo de dois dias, pelo(a) servidor(a) público(a) municipal pelo acompanhamento e fiscalização do contrato administrativo, para efeito de posterior verificação de sua conformidade com as especificações constantes neste TR e na proposta.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5.6. Os bens/serviços poderão ser rejeitados, no todo ou em parte, quando em desacordo com as especificações constantes neste TR e na proposta, devendo ser substituídos no prazo de dois dias úteis, a contar da notificação da contratada, às suas custas, sem prejuízo da aplicação das penalidades.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5.7. Os bens/serviços serão recebidos definitivamente no prazo de dois dias úteis, pelo(a) servidor(a) público(a) municipal ou comissão, contados do recebimento provisório, após a verificação da qualidade e quantidade do material e consequente aceitação mediante termo detalhado.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5.8. Na hipótese de a verificação a que se refere o subitem anterior não ser procedida dentro do prazo fixado, reputar-se-á como realizada, consumando-se o recebimento definitivo no dia do esgotamento do prazo.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5.9. O recebimento provisório ou definitivo não excluirá a responsabilidade civil pela solidez e pela segurança do serviço nem a responsabilidade ético-profissional pela perfeita execução do contrato administrativo.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 Do modelo de gestão do contrato administrativo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 O contrato administrativo deverá ser executado fielmente pelas partes, de acordo com as cláusulas avençadas e as normas da Lei nº. 14.133/2021, e cada parte responderá pelas consequências de sua inexecução total ou parcial (art. 115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6.3. A execução do contrato administrativo deverá ser acompanhada e fiscalizada pelo(a) fiscal do contrato administrativos, ou pelos respectivos substitutos (art. 117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6.7. A contratada será responsável pelos danos causados diretamente à Administração ou a terceiros em razão da execução do contrato, e não excluirá nem reduzirá essa responsabilidade a fiscalização ou o acompanhamento pelo contratante (art. 120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6.8. Somente a contratada será responsável pelos encargos trabalhistas, previdenciários, fiscais e comerciais resultantes da execução do contrato administrativo (art. 121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6.9. A inadimplência da contratada em relação aos encargos trabalhistas, fiscais e comerciais não transferirá à Administração a responsabilidade pelo seu pagamento e não poderá onerar o objeto do contrato administrativo (§ 1º do art. 121 da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6.10. As comunicações entre a Administração e a contratada devem ser realizadas por escrito sempre que o ato exigir tal formalidade, admitindo-se, excepcionalmente, o uso de mensagem eletrônica para esse fim, tal como: e-mail.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6.11. A Administração poderá convocar representante da empresa para adoção de providências que devam ser cumpridas de imediato.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 CONDIÇÕES DE PARTICIPAÇÃO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Poderão participar da licitação empresas que atendam aos seguintes requisitos: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7.1. Registro regular nos órgãos competentes.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 Experiência comprovada na prestação de serviços de médicos veterinária.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 Médico veterinário com especialização em pecuária leiteira ou especialização compatível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 CRITÉRIOS DE SELEÇÃO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8.1. A seleção será feita com base no critério estabelecido na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 OBRIGAÇÕES DA CONTRATADA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9.1. Realizar os serviços conforme o escopo definido em Termo de Referência, cujo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9.2. Atender às solicitações do Município com agilidade e eficiência.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9.3. Cumprir o cronograma estabelecido;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9.4. </w:t>
      </w:r>
      <w:proofErr w:type="spellStart"/>
      <w:r w:rsidRPr="00F72799">
        <w:rPr>
          <w:rFonts w:ascii="Arial" w:hAnsi="Arial" w:cs="Arial"/>
          <w:sz w:val="24"/>
          <w:szCs w:val="24"/>
        </w:rPr>
        <w:t>Fornecer</w:t>
      </w:r>
      <w:proofErr w:type="spellEnd"/>
      <w:r w:rsidRPr="00F72799">
        <w:rPr>
          <w:rFonts w:ascii="Arial" w:hAnsi="Arial" w:cs="Arial"/>
          <w:sz w:val="24"/>
          <w:szCs w:val="24"/>
        </w:rPr>
        <w:t xml:space="preserve"> relatórios mensais de atividades e resultados;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9.5. Garantir a confidencialidade das informações fornecidas pelo contratante;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9.6. Disponibilizar equipe técnica qualificada.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 OBRIGAÇÕES DO CONTRATANTE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10.1. Fornecer informações necessárias para o planejamento das ações de marketing.</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10.2. Acompanhar e supervisionar a execução dos serviços.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10.3. Efetuar os pagamentos nos prazos estabelecidos, desde que cumpridas as condições contratuais.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11. VALOR DA COTAÇÃO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AF6118">
        <w:rPr>
          <w:rFonts w:ascii="Arial" w:hAnsi="Arial" w:cs="Arial"/>
          <w:sz w:val="24"/>
          <w:szCs w:val="24"/>
        </w:rPr>
        <w:t>O valor estimado para a contratação será de R$ R$46.800 (</w:t>
      </w:r>
      <w:r>
        <w:rPr>
          <w:rFonts w:ascii="Arial" w:hAnsi="Arial" w:cs="Arial"/>
          <w:sz w:val="24"/>
          <w:szCs w:val="24"/>
        </w:rPr>
        <w:t>quarenta e seis mil e oitocentos</w:t>
      </w:r>
      <w:r w:rsidRPr="00AF6118">
        <w:rPr>
          <w:rFonts w:ascii="Arial" w:hAnsi="Arial" w:cs="Arial"/>
          <w:sz w:val="24"/>
          <w:szCs w:val="24"/>
        </w:rPr>
        <w:t xml:space="preserve"> reais), sendo o valor de R$</w:t>
      </w:r>
      <w:r>
        <w:rPr>
          <w:rFonts w:ascii="Arial" w:hAnsi="Arial" w:cs="Arial"/>
          <w:sz w:val="24"/>
          <w:szCs w:val="24"/>
        </w:rPr>
        <w:t>3.900,00(três mil e novecentos reais</w:t>
      </w:r>
      <w:r w:rsidRPr="00AF6118">
        <w:rPr>
          <w:rFonts w:ascii="Arial" w:hAnsi="Arial" w:cs="Arial"/>
          <w:sz w:val="24"/>
          <w:szCs w:val="24"/>
        </w:rPr>
        <w:t>) mensais.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 Dos critérios de medição e de pagamento: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11.1. Não há necessidade de tratar sobre os critérios de medição, pois não se trata de contratação administrativa direta de obras e serviços de engenharia.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11.2. O pagamento será mensalmente e em até 05 (cinco) dias úteis do recebimento da nota fiscal, acompanhado da comprovação de regularidade fiscal, trabalhista e social;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11.3. O pagamento somente será realizado mediante a efetiva entrega dos bens/serviços nas condições estabelecidas, o que poderá ser comprovado por meio de atestado na nota fiscal correspondente;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11.5. O pagamento devido pelo contratante será efetuado por meio ordem bancária, para crédito em banco, agência e conta corrente indicados pela contratada, ou, eventualmente, por outra forma que vier a ser convencionada entre as partes.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11.6. Será considerada data do pagamento o dia em que constar como emitida a ordem bancária para pagamento.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11.7. Uma vez paga a importância discriminada na nota fiscal, a contratada dará ao contratante plena, geral e irretratável quitação dos valores nela discriminados, para nada mais vir a reclamar ou exigir a qualquer título, tempo ou forma.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11.8. Todo pagamento que vier a ser considerado contratualmente indevido será objeto de ajuste nos pagamentos futuros, quando devidos, ou cobrados diretamente da contratada.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11.9. Deverão ser excluídas do faturamento todas e quaisquer ocorrências que não forem de responsabilidade do contratante, assim como aquelas que não correspondem a bens entregues.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11.10. Os documentos comprobatórios dos pagamentos relativos a tributos, encargos ou contribuições de responsabilidade da contratada, serão enviados mensalmente ao contratante quando este assim o exigir.</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11.11. A contratada deverá entregar os bens acompanhado da correspondente nota fiscal.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11.12. A nota fiscal deverá ser emitida pela contratada em inteira conformidade com as exigências legais e contratuais, especialmente as de natureza fiscal, com destaque, quando exigíveis, das retenções tributárias ou previdenciárias.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11.13. Antes de cada pagamento a contratada será realizada consulta para verificar a manutenção das regularidades fiscal, social e trabalhista.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11.14. 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11.15. Não havendo regularização ou sendo a defesa administrativa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11.16. Persistindo a irregularidade, o contratante deverá adotar as medidas necessárias à rescisão do contrato administrativo nos autos do processo administrativo correspondente, assegurada à contratada a ampla defesa.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11.17. Havendo a efetiva execução do objeto, os pagamentos serão realizados normalmente, até que se decida pela rescisão do contrato administrativo, caso a contratada não regularize sua situação.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11.18. Somente por motivo de economicidade ou outro interesse público de alta relevância, devidamente justificado, em qualquer caso, pela Prefeitura Municipal, não será rescindido o contrato administrativo em execução com a contratada inadimplente.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11.19. Quando do pagamento, será efetuada a retenção tributária prevista na legislação aplicável.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11.20. A contratada regularmente optante pelo Simples Nacional, nos termos da Lei Complementar nº 123/2006, não sofrerá a retenção tributária quanto aos impostos e contribuições abrangidos por aquele regime. No entanto, o pagamento poderá ficar condicionado à apresentação de comprovação, por meio </w:t>
      </w:r>
      <w:r w:rsidRPr="00F72799">
        <w:rPr>
          <w:rFonts w:ascii="Arial" w:hAnsi="Arial" w:cs="Arial"/>
          <w:sz w:val="24"/>
          <w:szCs w:val="24"/>
        </w:rPr>
        <w:lastRenderedPageBreak/>
        <w:t>de documento oficial, de que faz jus ao tratamento tributário favorecido previsto na referida Lei.</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12. Da forma e critérios de seleção do(a) fornecedor(a)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12.1. O(A) fornecedor(a) será selecionado por meio da realização de procedimento de dispensa de licitação pública (II, do art. 75 da Lei nº 14.133/2021), na forma presencial, tendo como critério de julgamento: menor preço por item, devendo ser enviado os documentos pelo endereço eletrônico: propostadispensa@gmail.com</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13.2. O modo de disputa será aberto e fechado.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13.3. Habilitação jurídica: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13.3.1. Empresário individual: inscrição no Registro Público de Empresas Mercantis, a cargo da Junta Comercial respectiva;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13.3.2. Microempreendedor Individual – MEI: Certificado da Condição de Microempreendedor Individual – CCMEI;</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13.3.3.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13.3.4. Sociedade empresária estrangeira com atuação permanente no país: Decreto de autorização para funcionamento no Brasil;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13.3.5. Sociedade simples: inscrição do ato constitutivo no Registro Civil de Pessoas Jurídicas do local de sua sede, acompanhada de documento comprobatório de seus administradores;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13.3.6.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13.3.7. Os documentos apresentados deverão estar acompanhados de todas as alterações ou da consolidação respectiva.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13.4. Habilitação fiscal, social, trabalhista e capacidade técnica: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13.4.1. Cadastro Nacional de Pessoa Jurídica – CNPJ;</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13.4.2. Inscrição no cadastro de contribuintes estadual, relativo ao domicílio ou sede do(a) licitante, pertinente ao seu ramo de atividade e compatível com o objeto contratual;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13.4.3. Prova de regularidade perante a Fazenda Federal;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13.4.4. Prova de regularidade perante a Fazenda Estadual;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13.4.5. Prova de regularidade perante a Fazenda Municipal;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13.4.6. Prova de regularidade relativo à Seguridade Social e ao Fundo de Garantia de Tempo de Serviço – FGTS –, que demonstre cumprimento dos encargos sociais instituídos por lei;</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13.4.7. Prova de regularidade perante a Justiça do Trabalho;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13.4.8. Cumprimento do disposto no inciso XXXIII do art. 7º da Constituição da República de 1988 – CR88.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13.4.10. Atestado de capacidade técnica de ter executado o objeto deste certame.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13.4.11. Certificado de especialização em pecuária leiteira ou especialização compatível.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13.5.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13.6.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13.7. Após a entrega dos documentos para habilitação, não será permitida a substituição ou apresentação de novos documentos, salvo em sede de diligência, para: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 xml:space="preserve">13.7.1. </w:t>
      </w:r>
      <w:proofErr w:type="gramStart"/>
      <w:r w:rsidRPr="00F72799">
        <w:rPr>
          <w:rFonts w:ascii="Arial" w:hAnsi="Arial" w:cs="Arial"/>
          <w:sz w:val="24"/>
          <w:szCs w:val="24"/>
        </w:rPr>
        <w:t>complementação</w:t>
      </w:r>
      <w:proofErr w:type="gramEnd"/>
      <w:r w:rsidRPr="00F72799">
        <w:rPr>
          <w:rFonts w:ascii="Arial" w:hAnsi="Arial" w:cs="Arial"/>
          <w:sz w:val="24"/>
          <w:szCs w:val="24"/>
        </w:rPr>
        <w:t xml:space="preserve"> de informações acerca dos documentos já apresentados pela(s) licitante(s) e desde que necessária para apurar fatos existentes à época da abertura do certame;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13.7.2. </w:t>
      </w:r>
      <w:proofErr w:type="gramStart"/>
      <w:r w:rsidRPr="00F72799">
        <w:rPr>
          <w:rFonts w:ascii="Arial" w:hAnsi="Arial" w:cs="Arial"/>
          <w:sz w:val="24"/>
          <w:szCs w:val="24"/>
        </w:rPr>
        <w:t>atualização</w:t>
      </w:r>
      <w:proofErr w:type="gramEnd"/>
      <w:r w:rsidRPr="00F72799">
        <w:rPr>
          <w:rFonts w:ascii="Arial" w:hAnsi="Arial" w:cs="Arial"/>
          <w:sz w:val="24"/>
          <w:szCs w:val="24"/>
        </w:rPr>
        <w:t xml:space="preserve"> de documentos cuja validade tenha expirado após a data de recebimento das propostas.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13.8.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13.9. Os documentos de habilitação poderá ser:</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13.9.1. </w:t>
      </w:r>
      <w:proofErr w:type="gramStart"/>
      <w:r w:rsidRPr="00F72799">
        <w:rPr>
          <w:rFonts w:ascii="Arial" w:hAnsi="Arial" w:cs="Arial"/>
          <w:sz w:val="24"/>
          <w:szCs w:val="24"/>
        </w:rPr>
        <w:t>apresentada</w:t>
      </w:r>
      <w:proofErr w:type="gramEnd"/>
      <w:r w:rsidRPr="00F72799">
        <w:rPr>
          <w:rFonts w:ascii="Arial" w:hAnsi="Arial" w:cs="Arial"/>
          <w:sz w:val="24"/>
          <w:szCs w:val="24"/>
        </w:rPr>
        <w:t xml:space="preserve"> em original, por cópia ou por qualquer outro meio expressamente admitido pela Administração;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13.9.2. </w:t>
      </w:r>
      <w:proofErr w:type="gramStart"/>
      <w:r w:rsidRPr="00F72799">
        <w:rPr>
          <w:rFonts w:ascii="Arial" w:hAnsi="Arial" w:cs="Arial"/>
          <w:sz w:val="24"/>
          <w:szCs w:val="24"/>
        </w:rPr>
        <w:t>substituída</w:t>
      </w:r>
      <w:proofErr w:type="gramEnd"/>
      <w:r w:rsidRPr="00F72799">
        <w:rPr>
          <w:rFonts w:ascii="Arial" w:hAnsi="Arial" w:cs="Arial"/>
          <w:sz w:val="24"/>
          <w:szCs w:val="24"/>
        </w:rPr>
        <w:t xml:space="preserve"> por registro cadastral emitido pela Administração, desde que o registro tenha sido feito em obediência ao disposta na Lei nº. 14.133/2021.</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14. Da estimativa do valor da contratação administrativa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6C35ED">
        <w:rPr>
          <w:rFonts w:ascii="Arial" w:hAnsi="Arial" w:cs="Arial"/>
          <w:sz w:val="24"/>
          <w:szCs w:val="24"/>
        </w:rPr>
        <w:t>14.1. A estimativa do valor da contratação administrativa gira em torno de R$</w:t>
      </w:r>
      <w:r>
        <w:rPr>
          <w:rFonts w:ascii="Arial" w:hAnsi="Arial" w:cs="Arial"/>
          <w:sz w:val="24"/>
          <w:szCs w:val="24"/>
        </w:rPr>
        <w:t>46.800,00(quarenta e seis mil e oitocentos reais</w:t>
      </w:r>
      <w:r w:rsidRPr="006C35ED">
        <w:rPr>
          <w:rFonts w:ascii="Arial" w:hAnsi="Arial" w:cs="Arial"/>
          <w:sz w:val="24"/>
          <w:szCs w:val="24"/>
        </w:rPr>
        <w:t>), conforme cotações de preços em anexo</w:t>
      </w:r>
      <w:r w:rsidRPr="00F72799">
        <w:rPr>
          <w:rFonts w:ascii="Arial" w:hAnsi="Arial" w:cs="Arial"/>
          <w:sz w:val="24"/>
          <w:szCs w:val="24"/>
          <w:highlight w:val="yellow"/>
        </w:rPr>
        <w:t>.</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 Da adequação orçamentária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 As despesas decorrentes desta contratação administrativa correrão à conta de recursos específicos consignados no orçamento geral da Prefeitura Municipal de Santo Antônio do Grama.</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 Da especificação da garantia exigida e das condições de manutenção e assistência técnica, quando for o caso</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Redação para bem de consumo, quando for compatível: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16.1. O prazo de garantia contratual dos bens/serviços, complementar à garantia legal, será de, no mínimo, 12 (doze) meses, contado a partir do primeiro dia útil subsequente à data do recebimento definitivo do objeto, com tudo, conforme preceitua a lei civil, o prazo de garantia da obra não poderá ser inferior a cinco anos.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16.2. Se, caso o prazo da garantia oferecida pelo(a) fabricante seja inferior ao estabelecido nesta cláusula, a contratante deverá complementar a garantia do bem ofertado pelo período restante.</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 xml:space="preserve">16.3. Uma vez notificado, a Contratada realizará a reparação ou substituição dos bens/serviços que apresentarem vício ou defeito no prazo de até 05 (cinco) dias úteis, contados a partir da data de retirada do equipamento das dependências </w:t>
      </w:r>
      <w:bookmarkStart w:id="0" w:name="_GoBack"/>
      <w:bookmarkEnd w:id="0"/>
      <w:r w:rsidRPr="00F72799">
        <w:rPr>
          <w:rFonts w:ascii="Arial" w:hAnsi="Arial" w:cs="Arial"/>
          <w:sz w:val="24"/>
          <w:szCs w:val="24"/>
        </w:rPr>
        <w:t xml:space="preserve">da Administração pela Contratada ou pela assistência técnica autorizada.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16.4. O prazo indicado no subitem anterior, durante seu transcurso, poderá ser prorrogado uma única vez, por igual período, mediante solicitação escrita e justificada da Contratada, aceita pelo Contratante.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16.5.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16.6.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16.7. O custo referente ao transporte dos equipamentos cobertos pela garantia será de responsabilidade da Contratada. </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16.8. A garantia legal ou contratual do objeto tem prazo de vigência próprio e desvinculado daquele fixado no contrato administrativo, permitindo eventual aplicação de penalidades em caso de descumprimento de alguma de suas condições, mesmo depois de expirada a vigência contratual.</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17. DISPOSIÇÕES FINAIS</w:t>
      </w:r>
    </w:p>
    <w:p w:rsidR="007F62E3" w:rsidRPr="00F72799" w:rsidRDefault="007F62E3" w:rsidP="007F62E3">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17.1. O contrato será regido pela Lei Federal nº 14.133/2021 e demais normas aplicáveis.</w:t>
      </w:r>
    </w:p>
    <w:p w:rsidR="007F62E3" w:rsidRPr="00F72799" w:rsidRDefault="007F62E3" w:rsidP="007F62E3">
      <w:pPr>
        <w:tabs>
          <w:tab w:val="left" w:pos="2268"/>
        </w:tabs>
        <w:spacing w:before="100" w:beforeAutospacing="1" w:after="100" w:afterAutospacing="1"/>
        <w:jc w:val="center"/>
        <w:rPr>
          <w:rFonts w:ascii="Arial" w:hAnsi="Arial" w:cs="Arial"/>
          <w:sz w:val="24"/>
          <w:szCs w:val="24"/>
        </w:rPr>
      </w:pPr>
      <w:r w:rsidRPr="00F72799">
        <w:rPr>
          <w:rFonts w:ascii="Arial" w:hAnsi="Arial" w:cs="Arial"/>
          <w:sz w:val="24"/>
          <w:szCs w:val="24"/>
        </w:rPr>
        <w:t>17.2. Casos omissos serão resolvidos pela autoridade competente do Município.</w:t>
      </w:r>
    </w:p>
    <w:p w:rsidR="007F62E3" w:rsidRPr="00F72799" w:rsidRDefault="007F62E3" w:rsidP="007F62E3">
      <w:pPr>
        <w:tabs>
          <w:tab w:val="left" w:pos="2268"/>
        </w:tabs>
        <w:spacing w:before="100" w:beforeAutospacing="1" w:after="100" w:afterAutospacing="1"/>
        <w:jc w:val="center"/>
        <w:rPr>
          <w:rFonts w:ascii="Arial" w:hAnsi="Arial" w:cs="Arial"/>
          <w:sz w:val="24"/>
          <w:szCs w:val="24"/>
        </w:rPr>
      </w:pPr>
      <w:r w:rsidRPr="00E64259">
        <w:rPr>
          <w:rFonts w:ascii="Arial" w:hAnsi="Arial" w:cs="Arial"/>
          <w:sz w:val="24"/>
          <w:szCs w:val="24"/>
        </w:rPr>
        <w:t xml:space="preserve">Santo Antônio do Grama – MG, </w:t>
      </w:r>
      <w:r>
        <w:rPr>
          <w:rFonts w:ascii="Arial" w:hAnsi="Arial" w:cs="Arial"/>
          <w:sz w:val="24"/>
          <w:szCs w:val="24"/>
        </w:rPr>
        <w:t>25 de março</w:t>
      </w:r>
      <w:r w:rsidRPr="00E64259">
        <w:rPr>
          <w:rFonts w:ascii="Arial" w:hAnsi="Arial" w:cs="Arial"/>
          <w:sz w:val="24"/>
          <w:szCs w:val="24"/>
        </w:rPr>
        <w:t xml:space="preserve"> de 2025.</w:t>
      </w:r>
    </w:p>
    <w:p w:rsidR="007F62E3" w:rsidRPr="00F72799" w:rsidRDefault="007F62E3" w:rsidP="007F62E3">
      <w:pPr>
        <w:jc w:val="center"/>
        <w:rPr>
          <w:rFonts w:ascii="Arial" w:hAnsi="Arial" w:cs="Arial"/>
          <w:sz w:val="24"/>
          <w:szCs w:val="24"/>
        </w:rPr>
      </w:pPr>
    </w:p>
    <w:p w:rsidR="007F62E3" w:rsidRPr="00F72799" w:rsidRDefault="007F62E3" w:rsidP="007F62E3">
      <w:pPr>
        <w:jc w:val="center"/>
        <w:rPr>
          <w:rFonts w:ascii="Arial" w:hAnsi="Arial" w:cs="Arial"/>
          <w:sz w:val="24"/>
          <w:szCs w:val="24"/>
        </w:rPr>
      </w:pPr>
      <w:proofErr w:type="spellStart"/>
      <w:r w:rsidRPr="00F72799">
        <w:rPr>
          <w:rFonts w:ascii="Arial" w:hAnsi="Arial" w:cs="Arial"/>
          <w:sz w:val="24"/>
          <w:szCs w:val="24"/>
        </w:rPr>
        <w:t>Daniely</w:t>
      </w:r>
      <w:proofErr w:type="spellEnd"/>
      <w:r w:rsidRPr="00F72799">
        <w:rPr>
          <w:rFonts w:ascii="Arial" w:hAnsi="Arial" w:cs="Arial"/>
          <w:sz w:val="24"/>
          <w:szCs w:val="24"/>
        </w:rPr>
        <w:t xml:space="preserve"> Aparecida Gomes Pereira</w:t>
      </w:r>
    </w:p>
    <w:p w:rsidR="007F62E3" w:rsidRPr="00F72799" w:rsidRDefault="007F62E3" w:rsidP="007F62E3">
      <w:pPr>
        <w:jc w:val="center"/>
        <w:rPr>
          <w:rFonts w:ascii="Arial" w:hAnsi="Arial" w:cs="Arial"/>
          <w:sz w:val="24"/>
          <w:szCs w:val="24"/>
        </w:rPr>
      </w:pPr>
      <w:r w:rsidRPr="00F72799">
        <w:rPr>
          <w:rFonts w:ascii="Arial" w:hAnsi="Arial" w:cs="Arial"/>
          <w:sz w:val="24"/>
          <w:szCs w:val="24"/>
        </w:rPr>
        <w:t>Equipe de Apoio</w:t>
      </w:r>
    </w:p>
    <w:p w:rsidR="007F62E3" w:rsidRPr="00F72799" w:rsidRDefault="007F62E3" w:rsidP="007F62E3">
      <w:pPr>
        <w:tabs>
          <w:tab w:val="left" w:pos="2268"/>
        </w:tabs>
        <w:spacing w:before="100" w:beforeAutospacing="1" w:after="100" w:afterAutospacing="1"/>
        <w:jc w:val="center"/>
        <w:rPr>
          <w:rFonts w:ascii="Arial" w:hAnsi="Arial" w:cs="Arial"/>
          <w:sz w:val="24"/>
          <w:szCs w:val="24"/>
        </w:rPr>
      </w:pPr>
    </w:p>
    <w:p w:rsidR="00C10EA2" w:rsidRDefault="00C10EA2"/>
    <w:sectPr w:rsidR="00C10EA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A1" w:rsidRDefault="002207A1" w:rsidP="007F62E3">
      <w:r>
        <w:separator/>
      </w:r>
    </w:p>
  </w:endnote>
  <w:endnote w:type="continuationSeparator" w:id="0">
    <w:p w:rsidR="002207A1" w:rsidRDefault="002207A1" w:rsidP="007F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A1" w:rsidRDefault="002207A1" w:rsidP="007F62E3">
      <w:r>
        <w:separator/>
      </w:r>
    </w:p>
  </w:footnote>
  <w:footnote w:type="continuationSeparator" w:id="0">
    <w:p w:rsidR="002207A1" w:rsidRDefault="002207A1" w:rsidP="007F6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E3" w:rsidRPr="001A222B" w:rsidRDefault="007F62E3" w:rsidP="007F62E3">
    <w:pPr>
      <w:pStyle w:val="Cabealho"/>
      <w:ind w:firstLine="1418"/>
      <w:rPr>
        <w:sz w:val="22"/>
      </w:rPr>
    </w:pPr>
    <w:bookmarkStart w:id="1" w:name="_Hlk104972083"/>
    <w:r>
      <w:rPr>
        <w:noProof/>
      </w:rPr>
      <w:drawing>
        <wp:anchor distT="0" distB="0" distL="114300" distR="114300" simplePos="0" relativeHeight="251661312" behindDoc="0" locked="0" layoutInCell="1" allowOverlap="1" wp14:anchorId="785049F7" wp14:editId="3B3283D7">
          <wp:simplePos x="0" y="0"/>
          <wp:positionH relativeFrom="column">
            <wp:posOffset>-955050</wp:posOffset>
          </wp:positionH>
          <wp:positionV relativeFrom="paragraph">
            <wp:posOffset>-363855</wp:posOffset>
          </wp:positionV>
          <wp:extent cx="1304935" cy="1014730"/>
          <wp:effectExtent l="0" t="0" r="952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3247" cy="10211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2B">
      <w:t>PREFEITURA MUNICIPAL DE SANTO ANTÔNIO DO GRAMA</w:t>
    </w:r>
  </w:p>
  <w:p w:rsidR="007F62E3" w:rsidRPr="001A222B" w:rsidRDefault="007F62E3" w:rsidP="007F62E3">
    <w:pPr>
      <w:pStyle w:val="Cabealho"/>
      <w:ind w:firstLine="1418"/>
      <w:rPr>
        <w:sz w:val="22"/>
      </w:rPr>
    </w:pPr>
    <w:r w:rsidRPr="001A222B">
      <w:rPr>
        <w:sz w:val="22"/>
      </w:rPr>
      <w:t>Rua Padre João Coutinho, 121</w:t>
    </w:r>
  </w:p>
  <w:p w:rsidR="007F62E3" w:rsidRPr="001A222B" w:rsidRDefault="007F62E3" w:rsidP="007F62E3">
    <w:pPr>
      <w:pStyle w:val="Cabealho"/>
      <w:ind w:firstLine="1418"/>
      <w:rPr>
        <w:sz w:val="22"/>
      </w:rPr>
    </w:pPr>
    <w:r w:rsidRPr="001A222B">
      <w:rPr>
        <w:sz w:val="22"/>
      </w:rPr>
      <w:t>CNPJ nº 18.836.973/0001-20 – Tel.: (31)3872-5005</w:t>
    </w:r>
  </w:p>
  <w:p w:rsidR="007F62E3" w:rsidRDefault="007F62E3" w:rsidP="007F62E3">
    <w:pPr>
      <w:pStyle w:val="Cabealho"/>
      <w:ind w:firstLine="1418"/>
      <w:rPr>
        <w:sz w:val="22"/>
      </w:rPr>
    </w:pPr>
    <w:r w:rsidRPr="001A222B">
      <w:rPr>
        <w:sz w:val="22"/>
      </w:rPr>
      <w:t xml:space="preserve">35388-000 – Santo Antônio do Grama </w:t>
    </w:r>
    <w:r>
      <w:rPr>
        <w:sz w:val="22"/>
      </w:rPr>
      <w:t>–</w:t>
    </w:r>
    <w:r w:rsidRPr="001A222B">
      <w:rPr>
        <w:sz w:val="22"/>
      </w:rPr>
      <w:t xml:space="preserve"> MG</w:t>
    </w:r>
  </w:p>
  <w:bookmarkEnd w:id="1"/>
  <w:p w:rsidR="007F62E3" w:rsidRDefault="007F62E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E3"/>
    <w:rsid w:val="002207A1"/>
    <w:rsid w:val="007F62E3"/>
    <w:rsid w:val="00C10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25622-C7E5-4631-ADF2-F4B7EE7F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E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7F62E3"/>
    <w:pPr>
      <w:jc w:val="both"/>
    </w:pPr>
    <w:rPr>
      <w:sz w:val="24"/>
      <w:szCs w:val="24"/>
      <w:lang w:val="x-none"/>
    </w:rPr>
  </w:style>
  <w:style w:type="character" w:customStyle="1" w:styleId="CorpodetextoChar">
    <w:name w:val="Corpo de texto Char"/>
    <w:basedOn w:val="Fontepargpadro"/>
    <w:link w:val="Corpodetexto"/>
    <w:rsid w:val="007F62E3"/>
    <w:rPr>
      <w:rFonts w:ascii="Times New Roman" w:eastAsia="Times New Roman" w:hAnsi="Times New Roman" w:cs="Times New Roman"/>
      <w:sz w:val="24"/>
      <w:szCs w:val="24"/>
      <w:lang w:val="x-none" w:eastAsia="pt-BR"/>
    </w:rPr>
  </w:style>
  <w:style w:type="paragraph" w:styleId="Cabealho">
    <w:name w:val="header"/>
    <w:basedOn w:val="Normal"/>
    <w:link w:val="CabealhoChar"/>
    <w:uiPriority w:val="99"/>
    <w:unhideWhenUsed/>
    <w:rsid w:val="007F62E3"/>
    <w:pPr>
      <w:tabs>
        <w:tab w:val="center" w:pos="4252"/>
        <w:tab w:val="right" w:pos="8504"/>
      </w:tabs>
    </w:pPr>
  </w:style>
  <w:style w:type="character" w:customStyle="1" w:styleId="CabealhoChar">
    <w:name w:val="Cabeçalho Char"/>
    <w:basedOn w:val="Fontepargpadro"/>
    <w:link w:val="Cabealho"/>
    <w:uiPriority w:val="99"/>
    <w:rsid w:val="007F62E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F62E3"/>
    <w:pPr>
      <w:tabs>
        <w:tab w:val="center" w:pos="4252"/>
        <w:tab w:val="right" w:pos="8504"/>
      </w:tabs>
    </w:pPr>
  </w:style>
  <w:style w:type="character" w:customStyle="1" w:styleId="RodapChar">
    <w:name w:val="Rodapé Char"/>
    <w:basedOn w:val="Fontepargpadro"/>
    <w:link w:val="Rodap"/>
    <w:uiPriority w:val="99"/>
    <w:rsid w:val="007F62E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4073</Words>
  <Characters>21996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2025-04-03T14:10:00Z</dcterms:created>
  <dcterms:modified xsi:type="dcterms:W3CDTF">2025-04-03T14:11:00Z</dcterms:modified>
</cp:coreProperties>
</file>